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35464A" w14:textId="2DF732D7" w:rsidR="00896FA4" w:rsidRPr="000851F5" w:rsidRDefault="00896FA4" w:rsidP="00896FA4">
      <w:pPr>
        <w:tabs>
          <w:tab w:val="left" w:pos="2160"/>
        </w:tabs>
        <w:rPr>
          <w:rFonts w:ascii="Arial" w:hAnsi="Arial" w:cs="Arial"/>
          <w:b/>
          <w:bCs/>
          <w:noProof/>
          <w:sz w:val="24"/>
          <w:szCs w:val="24"/>
          <w:lang w:val="en-US"/>
        </w:rPr>
      </w:pPr>
      <w:bookmarkStart w:id="0" w:name="Title"/>
      <w:bookmarkStart w:id="1" w:name="DocumentFor"/>
      <w:bookmarkStart w:id="2" w:name="_Hlk3548187"/>
      <w:bookmarkEnd w:id="0"/>
      <w:bookmarkEnd w:id="1"/>
      <w:r w:rsidRPr="000851F5">
        <w:rPr>
          <w:rFonts w:ascii="Arial" w:hAnsi="Arial" w:cs="Arial"/>
          <w:b/>
          <w:bCs/>
          <w:noProof/>
          <w:sz w:val="24"/>
          <w:szCs w:val="24"/>
          <w:lang w:val="en-US"/>
        </w:rPr>
        <w:t>3GPP TSG-RAN WG4 Meeting # 106</w:t>
      </w:r>
      <w:r w:rsidRPr="000851F5">
        <w:rPr>
          <w:rFonts w:ascii="Arial" w:hAnsi="Arial" w:cs="Arial"/>
          <w:b/>
          <w:bCs/>
          <w:noProof/>
          <w:sz w:val="24"/>
          <w:szCs w:val="24"/>
          <w:lang w:val="en-US"/>
        </w:rPr>
        <w:tab/>
      </w:r>
      <w:r w:rsidRPr="000851F5">
        <w:rPr>
          <w:rFonts w:ascii="Arial" w:hAnsi="Arial" w:cs="Arial"/>
          <w:b/>
          <w:bCs/>
          <w:noProof/>
          <w:sz w:val="24"/>
          <w:szCs w:val="24"/>
          <w:lang w:val="en-US"/>
        </w:rPr>
        <w:tab/>
      </w:r>
      <w:r w:rsidRPr="000851F5">
        <w:rPr>
          <w:rFonts w:ascii="Arial" w:hAnsi="Arial" w:cs="Arial"/>
          <w:b/>
          <w:bCs/>
          <w:noProof/>
          <w:sz w:val="24"/>
          <w:szCs w:val="24"/>
          <w:lang w:val="en-US"/>
        </w:rPr>
        <w:tab/>
      </w:r>
      <w:r>
        <w:rPr>
          <w:rFonts w:ascii="Arial" w:hAnsi="Arial" w:cs="Arial"/>
          <w:b/>
          <w:bCs/>
          <w:noProof/>
          <w:sz w:val="24"/>
          <w:szCs w:val="24"/>
          <w:lang w:val="en-US"/>
        </w:rPr>
        <w:tab/>
      </w:r>
      <w:r>
        <w:rPr>
          <w:rFonts w:ascii="Arial" w:hAnsi="Arial" w:cs="Arial"/>
          <w:b/>
          <w:bCs/>
          <w:noProof/>
          <w:sz w:val="24"/>
          <w:szCs w:val="24"/>
          <w:lang w:val="en-US"/>
        </w:rPr>
        <w:tab/>
      </w:r>
      <w:r>
        <w:rPr>
          <w:rFonts w:ascii="Arial" w:hAnsi="Arial" w:cs="Arial"/>
          <w:b/>
          <w:bCs/>
          <w:noProof/>
          <w:sz w:val="24"/>
          <w:szCs w:val="24"/>
          <w:lang w:val="en-US"/>
        </w:rPr>
        <w:tab/>
      </w:r>
      <w:r>
        <w:rPr>
          <w:rFonts w:ascii="Arial" w:hAnsi="Arial" w:cs="Arial"/>
          <w:b/>
          <w:bCs/>
          <w:noProof/>
          <w:sz w:val="24"/>
          <w:szCs w:val="24"/>
          <w:lang w:val="en-US"/>
        </w:rPr>
        <w:tab/>
      </w:r>
      <w:r w:rsidRPr="000851F5">
        <w:rPr>
          <w:rFonts w:ascii="Arial" w:hAnsi="Arial" w:cs="Arial"/>
          <w:b/>
          <w:bCs/>
          <w:noProof/>
          <w:sz w:val="24"/>
          <w:szCs w:val="24"/>
          <w:lang w:val="en-US"/>
        </w:rPr>
        <w:t>R4-</w:t>
      </w:r>
      <w:r w:rsidR="009110F3">
        <w:rPr>
          <w:rFonts w:ascii="Arial" w:hAnsi="Arial" w:cs="Arial"/>
          <w:b/>
          <w:bCs/>
          <w:noProof/>
          <w:sz w:val="24"/>
          <w:szCs w:val="24"/>
          <w:lang w:val="en-US"/>
        </w:rPr>
        <w:t>2300909</w:t>
      </w:r>
      <w:bookmarkStart w:id="3" w:name="_GoBack"/>
      <w:bookmarkEnd w:id="3"/>
    </w:p>
    <w:p w14:paraId="28D667B7" w14:textId="7777777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Athens, Greece, February 27 – March 3, 2022</w:t>
      </w:r>
    </w:p>
    <w:p w14:paraId="4455A15C" w14:textId="09A8295A"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Agenda Item:</w:t>
      </w:r>
      <w:r w:rsidRPr="000851F5">
        <w:rPr>
          <w:rFonts w:ascii="Arial" w:hAnsi="Arial" w:cs="Arial"/>
          <w:b/>
          <w:bCs/>
          <w:noProof/>
          <w:sz w:val="24"/>
          <w:szCs w:val="24"/>
          <w:lang w:val="en-US"/>
        </w:rPr>
        <w:tab/>
      </w:r>
      <w:r>
        <w:rPr>
          <w:rFonts w:ascii="Arial" w:hAnsi="Arial" w:cs="Arial"/>
          <w:b/>
          <w:bCs/>
          <w:noProof/>
          <w:sz w:val="24"/>
          <w:szCs w:val="24"/>
          <w:lang w:val="en-US"/>
        </w:rPr>
        <w:t>9.28.3.</w:t>
      </w:r>
      <w:r w:rsidR="00343385">
        <w:rPr>
          <w:rFonts w:ascii="Arial" w:hAnsi="Arial" w:cs="Arial"/>
          <w:b/>
          <w:bCs/>
          <w:noProof/>
          <w:sz w:val="24"/>
          <w:szCs w:val="24"/>
          <w:lang w:val="en-US"/>
        </w:rPr>
        <w:t>2</w:t>
      </w:r>
    </w:p>
    <w:p w14:paraId="241C2402" w14:textId="7777777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Source: </w:t>
      </w:r>
      <w:r w:rsidRPr="000851F5">
        <w:rPr>
          <w:rFonts w:ascii="Arial" w:hAnsi="Arial" w:cs="Arial"/>
          <w:b/>
          <w:bCs/>
          <w:noProof/>
          <w:sz w:val="24"/>
          <w:szCs w:val="24"/>
          <w:lang w:val="en-US"/>
        </w:rPr>
        <w:tab/>
      </w:r>
      <w:r>
        <w:rPr>
          <w:rFonts w:asciiTheme="minorEastAsia" w:eastAsiaTheme="minorEastAsia" w:hAnsiTheme="minorEastAsia" w:cs="Arial" w:hint="eastAsia"/>
          <w:b/>
          <w:bCs/>
          <w:noProof/>
          <w:sz w:val="24"/>
          <w:szCs w:val="24"/>
          <w:lang w:val="en-US" w:eastAsia="zh-CN"/>
        </w:rPr>
        <w:t>Xiaomi</w:t>
      </w:r>
    </w:p>
    <w:p w14:paraId="669E358B" w14:textId="4F546E74"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Title: </w:t>
      </w:r>
      <w:r w:rsidRPr="000851F5">
        <w:rPr>
          <w:rFonts w:ascii="Arial" w:hAnsi="Arial" w:cs="Arial"/>
          <w:b/>
          <w:bCs/>
          <w:noProof/>
          <w:sz w:val="24"/>
          <w:szCs w:val="24"/>
          <w:lang w:val="en-US"/>
        </w:rPr>
        <w:tab/>
      </w:r>
      <w:r>
        <w:rPr>
          <w:rFonts w:ascii="Arial" w:hAnsi="Arial" w:cs="Arial"/>
          <w:b/>
          <w:bCs/>
          <w:noProof/>
          <w:sz w:val="24"/>
          <w:szCs w:val="24"/>
          <w:lang w:val="en-US"/>
        </w:rPr>
        <w:t xml:space="preserve">on the </w:t>
      </w:r>
      <w:r w:rsidR="00343385">
        <w:rPr>
          <w:rFonts w:ascii="Arial" w:hAnsi="Arial" w:cs="Arial"/>
          <w:b/>
          <w:bCs/>
          <w:noProof/>
          <w:sz w:val="24"/>
          <w:szCs w:val="24"/>
          <w:lang w:val="en-US"/>
        </w:rPr>
        <w:t>RRM requirement impact for MIMO-e</w:t>
      </w:r>
    </w:p>
    <w:p w14:paraId="5E790703" w14:textId="77777777" w:rsidR="00896FA4" w:rsidRPr="0008103A" w:rsidRDefault="00896FA4" w:rsidP="00896FA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2"/>
    <w:p w14:paraId="646B47FD" w14:textId="77777777" w:rsidR="001F4DFC" w:rsidRDefault="001F4DFC" w:rsidP="0090394E">
      <w:pPr>
        <w:pStyle w:val="1"/>
        <w:numPr>
          <w:ilvl w:val="0"/>
          <w:numId w:val="2"/>
        </w:numPr>
      </w:pPr>
      <w:r w:rsidRPr="00647B25">
        <w:t>Introduction</w:t>
      </w:r>
    </w:p>
    <w:p w14:paraId="02B59A24" w14:textId="57658CF8" w:rsidR="0068666A" w:rsidRPr="00C15E1D" w:rsidRDefault="00343385" w:rsidP="00C120F0">
      <w:pPr>
        <w:jc w:val="both"/>
      </w:pPr>
      <w:r>
        <w:t>The revised WID [1] for MIMO-e has been approved in RAN#98-e meeting. The RAN1 study of Rel-18 MIMO-e has focused on multiple objectives such as multi-TRP enhancement, CSI enhancement, reference signal enhancement and enhanced uplink transmission with some further detail work under these enhancement topics. In this paper, we try to analyse the impact on RRM requirements one by one.</w:t>
      </w:r>
    </w:p>
    <w:p w14:paraId="0BE719C5" w14:textId="2423E9AC" w:rsidR="003F35DF" w:rsidRDefault="00895B09" w:rsidP="0090394E">
      <w:pPr>
        <w:pStyle w:val="1"/>
        <w:numPr>
          <w:ilvl w:val="0"/>
          <w:numId w:val="2"/>
        </w:numPr>
      </w:pPr>
      <w:r>
        <w:t>Discussion</w:t>
      </w:r>
    </w:p>
    <w:p w14:paraId="10C82721" w14:textId="4ECFB3E6" w:rsidR="005532C6" w:rsidRDefault="005532C6" w:rsidP="005532C6">
      <w:r>
        <w:t>The WID has listed couple of objectives and RAN1 has started the discussion correspondingly. Below we try to analyse the RRM impact based on the WID objectives and the RAN1 discussion.</w:t>
      </w:r>
    </w:p>
    <w:p w14:paraId="11355CD1" w14:textId="165C24E2" w:rsidR="005532C6" w:rsidRDefault="005532C6" w:rsidP="005532C6">
      <w:r>
        <w:t>The first objective is the CSI enhancement. Currently the work is focused on the type-II codebook refinement and this will have no RRM impact. For the UE reporting of time-domain channel properties via CSI-RS for tracking,</w:t>
      </w:r>
      <w:r w:rsidR="00FD0ACC">
        <w:t xml:space="preserve"> many different aspects are under discussion in RAN1. </w:t>
      </w:r>
      <w:r>
        <w:t xml:space="preserve"> </w:t>
      </w:r>
    </w:p>
    <w:p w14:paraId="219F73AA" w14:textId="1103F44E" w:rsidR="005532C6" w:rsidRDefault="005532C6" w:rsidP="005532C6">
      <w:r>
        <w:rPr>
          <w:noProof/>
          <w:lang w:val="en-US" w:eastAsia="zh-CN"/>
        </w:rPr>
        <mc:AlternateContent>
          <mc:Choice Requires="wps">
            <w:drawing>
              <wp:inline distT="0" distB="0" distL="0" distR="0" wp14:anchorId="22D47D19" wp14:editId="6EC7081A">
                <wp:extent cx="6310489" cy="959556"/>
                <wp:effectExtent l="0" t="0" r="14605" b="1206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489" cy="959556"/>
                        </a:xfrm>
                        <a:prstGeom prst="rect">
                          <a:avLst/>
                        </a:prstGeom>
                        <a:solidFill>
                          <a:srgbClr val="FFFFFF"/>
                        </a:solidFill>
                        <a:ln w="9525">
                          <a:solidFill>
                            <a:srgbClr val="000000"/>
                          </a:solidFill>
                          <a:miter lim="800000"/>
                          <a:headEnd/>
                          <a:tailEnd/>
                        </a:ln>
                      </wps:spPr>
                      <wps:txbx>
                        <w:txbxContent>
                          <w:p w14:paraId="0DF7C89D" w14:textId="50E729A3" w:rsidR="005532C6" w:rsidRPr="00F85229" w:rsidRDefault="005532C6" w:rsidP="00D1633B">
                            <w:pPr>
                              <w:snapToGrid w:val="0"/>
                              <w:spacing w:beforeLines="50" w:before="120" w:after="0"/>
                              <w:ind w:left="840"/>
                              <w:jc w:val="both"/>
                              <w:rPr>
                                <w:bCs/>
                                <w:lang w:val="en-US"/>
                              </w:rPr>
                            </w:pPr>
                            <w:r w:rsidRPr="00F85229">
                              <w:rPr>
                                <w:bCs/>
                                <w:lang w:val="en-US"/>
                              </w:rPr>
                              <w:t>Study, and if justified, specify CSI reporting enhancement for high/medium UE velocities by exploiting time-domain correlation/Doppler-domain information to assist DL precoding, targeting FR1, as follows:</w:t>
                            </w:r>
                          </w:p>
                          <w:p w14:paraId="75D7F9BC" w14:textId="77777777" w:rsidR="005532C6" w:rsidRPr="00F85229" w:rsidRDefault="005532C6" w:rsidP="005532C6">
                            <w:pPr>
                              <w:numPr>
                                <w:ilvl w:val="1"/>
                                <w:numId w:val="5"/>
                              </w:numPr>
                              <w:snapToGrid w:val="0"/>
                              <w:spacing w:beforeLines="50" w:before="120" w:after="0"/>
                              <w:jc w:val="both"/>
                              <w:rPr>
                                <w:bCs/>
                                <w:lang w:val="en-US"/>
                              </w:rPr>
                            </w:pPr>
                            <w:r w:rsidRPr="00F85229">
                              <w:rPr>
                                <w:bCs/>
                                <w:lang w:val="en-US"/>
                              </w:rPr>
                              <w:t>Rel-16/17 Type-II codebook refinement, without modification to the spatial and frequency domain basis</w:t>
                            </w:r>
                          </w:p>
                          <w:p w14:paraId="7994A52B" w14:textId="77777777" w:rsidR="005532C6" w:rsidRPr="00353E92" w:rsidRDefault="005532C6" w:rsidP="005532C6">
                            <w:pPr>
                              <w:numPr>
                                <w:ilvl w:val="1"/>
                                <w:numId w:val="5"/>
                              </w:numPr>
                              <w:snapToGrid w:val="0"/>
                              <w:spacing w:beforeLines="50" w:before="120" w:after="0"/>
                              <w:jc w:val="both"/>
                              <w:rPr>
                                <w:bCs/>
                                <w:lang w:val="en-US"/>
                              </w:rPr>
                            </w:pPr>
                            <w:r w:rsidRPr="00353E92">
                              <w:rPr>
                                <w:bCs/>
                                <w:lang w:val="en-US"/>
                              </w:rPr>
                              <w:t>UE reporting of time-domain channel properties measured via CSI-RS for tracking</w:t>
                            </w:r>
                          </w:p>
                          <w:p w14:paraId="5FFC9BAD" w14:textId="125E9CE9" w:rsidR="005532C6" w:rsidRPr="005532C6" w:rsidRDefault="005532C6">
                            <w:pPr>
                              <w:rPr>
                                <w:lang w:val="en-US"/>
                              </w:rPr>
                            </w:pPr>
                          </w:p>
                        </w:txbxContent>
                      </wps:txbx>
                      <wps:bodyPr rot="0" vert="horz" wrap="square" lIns="91440" tIns="45720" rIns="91440" bIns="45720" anchor="t" anchorCtr="0">
                        <a:noAutofit/>
                      </wps:bodyPr>
                    </wps:wsp>
                  </a:graphicData>
                </a:graphic>
              </wp:inline>
            </w:drawing>
          </mc:Choice>
          <mc:Fallback>
            <w:pict>
              <v:shapetype w14:anchorId="22D47D19" id="_x0000_t202" coordsize="21600,21600" o:spt="202" path="m,l,21600r21600,l21600,xe">
                <v:stroke joinstyle="miter"/>
                <v:path gradientshapeok="t" o:connecttype="rect"/>
              </v:shapetype>
              <v:shape id="文本框 2" o:spid="_x0000_s1026" type="#_x0000_t202" style="width:496.9pt;height:7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">
                <v:textbox>
                  <w:txbxContent>
                    <w:p w14:paraId="0DF7C89D" w14:textId="50E729A3" w:rsidR="005532C6" w:rsidRPr="00F85229" w:rsidRDefault="005532C6" w:rsidP="00D1633B">
                      <w:pPr>
                        <w:snapToGrid w:val="0"/>
                        <w:spacing w:beforeLines="50" w:before="120" w:after="0"/>
                        <w:ind w:left="840"/>
                        <w:jc w:val="both"/>
                        <w:rPr>
                          <w:bCs/>
                          <w:lang w:val="en-US"/>
                        </w:rPr>
                      </w:pPr>
                      <w:r w:rsidRPr="00F85229">
                        <w:rPr>
                          <w:bCs/>
                          <w:lang w:val="en-US"/>
                        </w:rPr>
                        <w:t>Study, and if justified, specify CSI reporting enhancement for high/medium UE velocities by exploiting time-domain correlation/Doppler-domain information to assist DL precoding, targeting FR1, as follows:</w:t>
                      </w:r>
                    </w:p>
                    <w:p w14:paraId="75D7F9BC" w14:textId="77777777" w:rsidR="005532C6" w:rsidRPr="00F85229" w:rsidRDefault="005532C6" w:rsidP="005532C6">
                      <w:pPr>
                        <w:numPr>
                          <w:ilvl w:val="1"/>
                          <w:numId w:val="5"/>
                        </w:numPr>
                        <w:snapToGrid w:val="0"/>
                        <w:spacing w:beforeLines="50" w:before="120" w:after="0"/>
                        <w:jc w:val="both"/>
                        <w:rPr>
                          <w:bCs/>
                          <w:lang w:val="en-US"/>
                        </w:rPr>
                      </w:pPr>
                      <w:r w:rsidRPr="00F85229">
                        <w:rPr>
                          <w:bCs/>
                          <w:lang w:val="en-US"/>
                        </w:rPr>
                        <w:t>Rel-16/17 Type-II codebook refinement, without modification to the spatial and frequency domain basis</w:t>
                      </w:r>
                    </w:p>
                    <w:p w14:paraId="7994A52B" w14:textId="77777777" w:rsidR="005532C6" w:rsidRPr="00353E92" w:rsidRDefault="005532C6" w:rsidP="005532C6">
                      <w:pPr>
                        <w:numPr>
                          <w:ilvl w:val="1"/>
                          <w:numId w:val="5"/>
                        </w:numPr>
                        <w:snapToGrid w:val="0"/>
                        <w:spacing w:beforeLines="50" w:before="120" w:after="0"/>
                        <w:jc w:val="both"/>
                        <w:rPr>
                          <w:bCs/>
                          <w:lang w:val="en-US"/>
                        </w:rPr>
                      </w:pPr>
                      <w:r w:rsidRPr="00353E92">
                        <w:rPr>
                          <w:bCs/>
                          <w:lang w:val="en-US"/>
                        </w:rPr>
                        <w:t>UE reporting of time-domain channel properties measured via CSI-RS for tracking</w:t>
                      </w:r>
                    </w:p>
                    <w:p w14:paraId="5FFC9BAD" w14:textId="125E9CE9" w:rsidR="005532C6" w:rsidRPr="005532C6" w:rsidRDefault="005532C6">
                      <w:pPr>
                        <w:rPr>
                          <w:lang w:val="en-US"/>
                        </w:rPr>
                      </w:pPr>
                    </w:p>
                  </w:txbxContent>
                </v:textbox>
                <w10:anchorlock/>
              </v:shape>
            </w:pict>
          </mc:Fallback>
        </mc:AlternateContent>
      </w:r>
    </w:p>
    <w:p w14:paraId="32F56364" w14:textId="1FF55DB3" w:rsidR="00FD0ACC" w:rsidRDefault="00FD0ACC" w:rsidP="005532C6">
      <w:r>
        <w:t>The RAN1 agreement in RAN1#109-e was captured as below. It has been observed that the NTRP has been increased from 2 to 4 and current RAN4 requirement for N</w:t>
      </w:r>
      <w:r w:rsidRPr="00FD0ACC">
        <w:rPr>
          <w:vertAlign w:val="subscript"/>
        </w:rPr>
        <w:t xml:space="preserve">TRP </w:t>
      </w:r>
      <w:r>
        <w:t xml:space="preserve">only covers up to 2 TRPs. The TRP specific beam recovery requirement might need to be </w:t>
      </w:r>
      <w:r w:rsidR="00F564B7">
        <w:t>considered.</w:t>
      </w:r>
    </w:p>
    <w:p w14:paraId="51C60276" w14:textId="235D44E7" w:rsidR="00FD0ACC" w:rsidRDefault="00FD0ACC" w:rsidP="005532C6">
      <w:r>
        <w:rPr>
          <w:noProof/>
          <w:lang w:val="en-US" w:eastAsia="zh-CN"/>
        </w:rPr>
        <mc:AlternateContent>
          <mc:Choice Requires="wps">
            <w:drawing>
              <wp:inline distT="0" distB="0" distL="0" distR="0" wp14:anchorId="4C291008" wp14:editId="11EEFC56">
                <wp:extent cx="6310489" cy="1320800"/>
                <wp:effectExtent l="0" t="0" r="14605" b="1270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489" cy="1320800"/>
                        </a:xfrm>
                        <a:prstGeom prst="rect">
                          <a:avLst/>
                        </a:prstGeom>
                        <a:solidFill>
                          <a:srgbClr val="FFFFFF"/>
                        </a:solidFill>
                        <a:ln w="9525">
                          <a:solidFill>
                            <a:srgbClr val="000000"/>
                          </a:solidFill>
                          <a:miter lim="800000"/>
                          <a:headEnd/>
                          <a:tailEnd/>
                        </a:ln>
                      </wps:spPr>
                      <wps:txbx>
                        <w:txbxContent>
                          <w:p w14:paraId="0F0BB82F" w14:textId="77777777" w:rsidR="00FD0ACC" w:rsidRPr="00535706" w:rsidRDefault="00FD0ACC" w:rsidP="00FD0ACC">
                            <w:pPr>
                              <w:rPr>
                                <w:rFonts w:eastAsia="Malgun Gothic"/>
                                <w:highlight w:val="green"/>
                                <w:lang w:eastAsia="ko-KR"/>
                              </w:rPr>
                            </w:pPr>
                            <w:r w:rsidRPr="00535706">
                              <w:rPr>
                                <w:highlight w:val="green"/>
                              </w:rPr>
                              <w:t>Agreement</w:t>
                            </w:r>
                          </w:p>
                          <w:p w14:paraId="4FA5A443" w14:textId="77777777" w:rsidR="00FD0ACC" w:rsidRPr="00AE55C9" w:rsidRDefault="00FD0ACC" w:rsidP="00FD0ACC">
                            <w:r w:rsidRPr="00AE55C9">
                              <w:t>The work scope of Type-II codebook refinement for CJT mTRP includes the support of N</w:t>
                            </w:r>
                            <w:r w:rsidRPr="00AE55C9">
                              <w:rPr>
                                <w:vertAlign w:val="subscript"/>
                              </w:rPr>
                              <w:t>TRP</w:t>
                            </w:r>
                            <w:r w:rsidRPr="00AE55C9">
                              <w:t>={1, 2, 3, 4} cooperating TRPs for CJT CSI report</w:t>
                            </w:r>
                          </w:p>
                          <w:p w14:paraId="209B793B" w14:textId="77777777" w:rsidR="00FD0ACC" w:rsidRPr="00535706" w:rsidRDefault="00FD0ACC" w:rsidP="00FD0ACC">
                            <w:pPr>
                              <w:pStyle w:val="afa"/>
                              <w:numPr>
                                <w:ilvl w:val="0"/>
                                <w:numId w:val="16"/>
                              </w:numPr>
                              <w:overflowPunct w:val="0"/>
                              <w:autoSpaceDE w:val="0"/>
                              <w:autoSpaceDN w:val="0"/>
                              <w:adjustRightInd w:val="0"/>
                              <w:spacing w:after="180"/>
                              <w:contextualSpacing/>
                              <w:textAlignment w:val="baseline"/>
                            </w:pPr>
                            <w:r w:rsidRPr="00535706">
                              <w:t>FFS: Signaling of N</w:t>
                            </w:r>
                            <w:r w:rsidRPr="00AE55C9">
                              <w:rPr>
                                <w:vertAlign w:val="subscript"/>
                              </w:rPr>
                              <w:t>TRP</w:t>
                            </w:r>
                            <w:r w:rsidRPr="00535706">
                              <w:t xml:space="preserve">, e.g. higher-layer (RRC) vs. dynamic </w:t>
                            </w:r>
                          </w:p>
                          <w:p w14:paraId="07868C93" w14:textId="77777777" w:rsidR="00FD0ACC" w:rsidRPr="00535706" w:rsidRDefault="00FD0ACC" w:rsidP="00FD0ACC">
                            <w:pPr>
                              <w:pStyle w:val="afa"/>
                              <w:numPr>
                                <w:ilvl w:val="0"/>
                                <w:numId w:val="16"/>
                              </w:numPr>
                              <w:overflowPunct w:val="0"/>
                              <w:autoSpaceDE w:val="0"/>
                              <w:autoSpaceDN w:val="0"/>
                              <w:adjustRightInd w:val="0"/>
                              <w:spacing w:after="180"/>
                              <w:contextualSpacing/>
                              <w:textAlignment w:val="baseline"/>
                            </w:pPr>
                            <w:r w:rsidRPr="00535706">
                              <w:t>FFS: Determination of N</w:t>
                            </w:r>
                            <w:r w:rsidRPr="00AE55C9">
                              <w:rPr>
                                <w:vertAlign w:val="subscript"/>
                              </w:rPr>
                              <w:t>TRP</w:t>
                            </w:r>
                            <w:r w:rsidRPr="00535706">
                              <w:t xml:space="preserve">, e.g. NW-configured vs UE-selected  </w:t>
                            </w:r>
                          </w:p>
                          <w:p w14:paraId="4FCBA976" w14:textId="77777777" w:rsidR="00FD0ACC" w:rsidRPr="00535706" w:rsidRDefault="00FD0ACC" w:rsidP="00FD0ACC">
                            <w:pPr>
                              <w:pStyle w:val="afa"/>
                              <w:numPr>
                                <w:ilvl w:val="0"/>
                                <w:numId w:val="16"/>
                              </w:numPr>
                              <w:overflowPunct w:val="0"/>
                              <w:autoSpaceDE w:val="0"/>
                              <w:autoSpaceDN w:val="0"/>
                              <w:adjustRightInd w:val="0"/>
                              <w:spacing w:after="180"/>
                              <w:contextualSpacing/>
                              <w:textAlignment w:val="baseline"/>
                            </w:pPr>
                            <w:r w:rsidRPr="00535706">
                              <w:t>FFS: Whether to prioritize or only support N</w:t>
                            </w:r>
                            <w:r w:rsidRPr="00AE55C9">
                              <w:rPr>
                                <w:vertAlign w:val="subscript"/>
                              </w:rPr>
                              <w:t>TRP</w:t>
                            </w:r>
                            <w:r w:rsidRPr="00535706">
                              <w:t>={1, 2}</w:t>
                            </w:r>
                          </w:p>
                          <w:p w14:paraId="555FA102" w14:textId="77777777" w:rsidR="00FD0ACC" w:rsidRPr="00FD0ACC" w:rsidRDefault="00FD0ACC" w:rsidP="00FD0ACC"/>
                        </w:txbxContent>
                      </wps:txbx>
                      <wps:bodyPr rot="0" vert="horz" wrap="square" lIns="91440" tIns="45720" rIns="91440" bIns="45720" anchor="t" anchorCtr="0">
                        <a:noAutofit/>
                      </wps:bodyPr>
                    </wps:wsp>
                  </a:graphicData>
                </a:graphic>
              </wp:inline>
            </w:drawing>
          </mc:Choice>
          <mc:Fallback>
            <w:pict>
              <v:shape w14:anchorId="4C291008" id="_x0000_s1027" type="#_x0000_t202" style="width:496.9pt;height:1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">
                <v:textbox>
                  <w:txbxContent>
                    <w:p w14:paraId="0F0BB82F" w14:textId="77777777" w:rsidR="00FD0ACC" w:rsidRPr="00535706" w:rsidRDefault="00FD0ACC" w:rsidP="00FD0ACC">
                      <w:pPr>
                        <w:rPr>
                          <w:rFonts w:eastAsia="Malgun Gothic"/>
                          <w:highlight w:val="green"/>
                          <w:lang w:eastAsia="ko-KR"/>
                        </w:rPr>
                      </w:pPr>
                      <w:r w:rsidRPr="00535706">
                        <w:rPr>
                          <w:highlight w:val="green"/>
                        </w:rPr>
                        <w:t>Agreement</w:t>
                      </w:r>
                    </w:p>
                    <w:p w14:paraId="4FA5A443" w14:textId="77777777" w:rsidR="00FD0ACC" w:rsidRPr="00AE55C9" w:rsidRDefault="00FD0ACC" w:rsidP="00FD0ACC">
                      <w:r w:rsidRPr="00AE55C9">
                        <w:t>The work scope of Type-II codebook refinement for CJT mTRP includes the support of N</w:t>
                      </w:r>
                      <w:r w:rsidRPr="00AE55C9">
                        <w:rPr>
                          <w:vertAlign w:val="subscript"/>
                        </w:rPr>
                        <w:t>TRP</w:t>
                      </w:r>
                      <w:r w:rsidRPr="00AE55C9">
                        <w:t>={1, 2, 3, 4} cooperating TRPs for CJT CSI report</w:t>
                      </w:r>
                    </w:p>
                    <w:p w14:paraId="209B793B" w14:textId="77777777" w:rsidR="00FD0ACC" w:rsidRPr="00535706" w:rsidRDefault="00FD0ACC" w:rsidP="00FD0ACC">
                      <w:pPr>
                        <w:pStyle w:val="afa"/>
                        <w:numPr>
                          <w:ilvl w:val="0"/>
                          <w:numId w:val="16"/>
                        </w:numPr>
                        <w:overflowPunct w:val="0"/>
                        <w:autoSpaceDE w:val="0"/>
                        <w:autoSpaceDN w:val="0"/>
                        <w:adjustRightInd w:val="0"/>
                        <w:spacing w:after="180"/>
                        <w:contextualSpacing/>
                        <w:textAlignment w:val="baseline"/>
                      </w:pPr>
                      <w:r w:rsidRPr="00535706">
                        <w:t>FFS: Signaling of N</w:t>
                      </w:r>
                      <w:r w:rsidRPr="00AE55C9">
                        <w:rPr>
                          <w:vertAlign w:val="subscript"/>
                        </w:rPr>
                        <w:t>TRP</w:t>
                      </w:r>
                      <w:r w:rsidRPr="00535706">
                        <w:t xml:space="preserve">, e.g. higher-layer (RRC) vs. dynamic </w:t>
                      </w:r>
                    </w:p>
                    <w:p w14:paraId="07868C93" w14:textId="77777777" w:rsidR="00FD0ACC" w:rsidRPr="00535706" w:rsidRDefault="00FD0ACC" w:rsidP="00FD0ACC">
                      <w:pPr>
                        <w:pStyle w:val="afa"/>
                        <w:numPr>
                          <w:ilvl w:val="0"/>
                          <w:numId w:val="16"/>
                        </w:numPr>
                        <w:overflowPunct w:val="0"/>
                        <w:autoSpaceDE w:val="0"/>
                        <w:autoSpaceDN w:val="0"/>
                        <w:adjustRightInd w:val="0"/>
                        <w:spacing w:after="180"/>
                        <w:contextualSpacing/>
                        <w:textAlignment w:val="baseline"/>
                      </w:pPr>
                      <w:r w:rsidRPr="00535706">
                        <w:t>FFS: Determination of N</w:t>
                      </w:r>
                      <w:r w:rsidRPr="00AE55C9">
                        <w:rPr>
                          <w:vertAlign w:val="subscript"/>
                        </w:rPr>
                        <w:t>TRP</w:t>
                      </w:r>
                      <w:r w:rsidRPr="00535706">
                        <w:t xml:space="preserve">, e.g. NW-configured vs UE-selected  </w:t>
                      </w:r>
                    </w:p>
                    <w:p w14:paraId="4FCBA976" w14:textId="77777777" w:rsidR="00FD0ACC" w:rsidRPr="00535706" w:rsidRDefault="00FD0ACC" w:rsidP="00FD0ACC">
                      <w:pPr>
                        <w:pStyle w:val="afa"/>
                        <w:numPr>
                          <w:ilvl w:val="0"/>
                          <w:numId w:val="16"/>
                        </w:numPr>
                        <w:overflowPunct w:val="0"/>
                        <w:autoSpaceDE w:val="0"/>
                        <w:autoSpaceDN w:val="0"/>
                        <w:adjustRightInd w:val="0"/>
                        <w:spacing w:after="180"/>
                        <w:contextualSpacing/>
                        <w:textAlignment w:val="baseline"/>
                      </w:pPr>
                      <w:r w:rsidRPr="00535706">
                        <w:t>FFS: Whether to prioritize or only support N</w:t>
                      </w:r>
                      <w:r w:rsidRPr="00AE55C9">
                        <w:rPr>
                          <w:vertAlign w:val="subscript"/>
                        </w:rPr>
                        <w:t>TRP</w:t>
                      </w:r>
                      <w:r w:rsidRPr="00535706">
                        <w:t>={1, 2}</w:t>
                      </w:r>
                    </w:p>
                    <w:p w14:paraId="555FA102" w14:textId="77777777" w:rsidR="00FD0ACC" w:rsidRPr="00FD0ACC" w:rsidRDefault="00FD0ACC" w:rsidP="00FD0ACC"/>
                  </w:txbxContent>
                </v:textbox>
                <w10:anchorlock/>
              </v:shape>
            </w:pict>
          </mc:Fallback>
        </mc:AlternateContent>
      </w:r>
    </w:p>
    <w:p w14:paraId="55891B19" w14:textId="1F1FC102" w:rsidR="00F1552E" w:rsidRDefault="00F1552E" w:rsidP="005532C6">
      <w:r>
        <w:t>Another agreement is based on the UE reporting of time-domain channel properties via CSI-RS. This actually has introduced a new CSI-RS based measurement and corresponding UE reporting. Hence corresponding measurement and report requirements might need to be introduced.</w:t>
      </w:r>
    </w:p>
    <w:p w14:paraId="203C3D0D" w14:textId="58A8603D" w:rsidR="00F1552E" w:rsidRPr="00F1552E" w:rsidRDefault="00F1552E" w:rsidP="005532C6">
      <w:pPr>
        <w:rPr>
          <w:b/>
        </w:rPr>
      </w:pPr>
      <w:r w:rsidRPr="00F1552E">
        <w:rPr>
          <w:b/>
        </w:rPr>
        <w:t xml:space="preserve">Proposal </w:t>
      </w:r>
      <w:r>
        <w:rPr>
          <w:b/>
        </w:rPr>
        <w:t>1</w:t>
      </w:r>
      <w:r w:rsidRPr="00F1552E">
        <w:rPr>
          <w:b/>
        </w:rPr>
        <w:t>: CSI-RS based time-domain channel property measurement might introduce a new measurement procedure and corresponding requirement is needed.</w:t>
      </w:r>
    </w:p>
    <w:p w14:paraId="1CDFB2B7" w14:textId="159FAE1C" w:rsidR="00F1552E" w:rsidRDefault="00F1552E" w:rsidP="005532C6">
      <w:r>
        <w:rPr>
          <w:noProof/>
          <w:lang w:val="en-US" w:eastAsia="zh-CN"/>
        </w:rPr>
        <w:lastRenderedPageBreak/>
        <mc:AlternateContent>
          <mc:Choice Requires="wps">
            <w:drawing>
              <wp:inline distT="0" distB="0" distL="0" distR="0" wp14:anchorId="4779269C" wp14:editId="527D1EDA">
                <wp:extent cx="6299200" cy="1913466"/>
                <wp:effectExtent l="0" t="0" r="25400" b="1079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1913466"/>
                        </a:xfrm>
                        <a:prstGeom prst="rect">
                          <a:avLst/>
                        </a:prstGeom>
                        <a:solidFill>
                          <a:srgbClr val="FFFFFF"/>
                        </a:solidFill>
                        <a:ln w="9525">
                          <a:solidFill>
                            <a:srgbClr val="000000"/>
                          </a:solidFill>
                          <a:miter lim="800000"/>
                          <a:headEnd/>
                          <a:tailEnd/>
                        </a:ln>
                      </wps:spPr>
                      <wps:txbx>
                        <w:txbxContent>
                          <w:p w14:paraId="76C25055" w14:textId="685DB074" w:rsidR="00F1552E" w:rsidRPr="00F20642" w:rsidRDefault="00F1552E" w:rsidP="00F1552E">
                            <w:pPr>
                              <w:rPr>
                                <w:rFonts w:eastAsia="Malgun Gothic"/>
                                <w:highlight w:val="green"/>
                                <w:lang w:eastAsia="ko-KR"/>
                              </w:rPr>
                            </w:pPr>
                            <w:r w:rsidRPr="00F20642">
                              <w:rPr>
                                <w:highlight w:val="green"/>
                              </w:rPr>
                              <w:t>Agreement</w:t>
                            </w:r>
                          </w:p>
                          <w:p w14:paraId="1790CD29" w14:textId="77777777" w:rsidR="00F1552E" w:rsidRPr="00F20642" w:rsidRDefault="00F1552E" w:rsidP="00F1552E">
                            <w:r w:rsidRPr="00F20642">
                              <w:t>The work scope of Type-II codebook refinement for high/medium velocities includes the following CSI measurement and calculation aspects:</w:t>
                            </w:r>
                          </w:p>
                          <w:p w14:paraId="291B502C" w14:textId="77777777" w:rsidR="00F1552E" w:rsidRPr="00F20642" w:rsidRDefault="00F1552E" w:rsidP="00F1552E">
                            <w:pPr>
                              <w:pStyle w:val="afa"/>
                              <w:numPr>
                                <w:ilvl w:val="0"/>
                                <w:numId w:val="17"/>
                              </w:numPr>
                              <w:overflowPunct w:val="0"/>
                              <w:autoSpaceDE w:val="0"/>
                              <w:autoSpaceDN w:val="0"/>
                              <w:adjustRightInd w:val="0"/>
                              <w:spacing w:after="180"/>
                              <w:contextualSpacing/>
                              <w:textAlignment w:val="baseline"/>
                              <w:rPr>
                                <w:rFonts w:eastAsia="Times New Roman"/>
                              </w:rPr>
                            </w:pPr>
                            <w:r w:rsidRPr="00F20642">
                              <w:rPr>
                                <w:rFonts w:eastAsia="Times New Roman"/>
                              </w:rPr>
                              <w:t>Potential refinement on Resource setting configuration on CSI-RS (for CSI and/or tracking) for measuring a burst of CSI-RS, including the applicable time-domain behaviors</w:t>
                            </w:r>
                          </w:p>
                          <w:p w14:paraId="17DF7D41" w14:textId="77777777" w:rsidR="00F1552E" w:rsidRPr="00F20642" w:rsidRDefault="00F1552E" w:rsidP="00F1552E">
                            <w:pPr>
                              <w:pStyle w:val="afa"/>
                              <w:numPr>
                                <w:ilvl w:val="0"/>
                                <w:numId w:val="17"/>
                              </w:numPr>
                              <w:overflowPunct w:val="0"/>
                              <w:autoSpaceDE w:val="0"/>
                              <w:autoSpaceDN w:val="0"/>
                              <w:adjustRightInd w:val="0"/>
                              <w:spacing w:after="180"/>
                              <w:contextualSpacing/>
                              <w:textAlignment w:val="baseline"/>
                              <w:rPr>
                                <w:rFonts w:eastAsia="Times New Roman"/>
                              </w:rPr>
                            </w:pPr>
                            <w:r w:rsidRPr="00F20642">
                              <w:rPr>
                                <w:rFonts w:eastAsia="Times New Roman"/>
                              </w:rPr>
                              <w:t xml:space="preserve">Whether/how UE-side or gNB-side prediction is assumed for CQI/PMI/RI calculation </w:t>
                            </w:r>
                          </w:p>
                          <w:p w14:paraId="73D4F536" w14:textId="77777777" w:rsidR="00F1552E" w:rsidRPr="00F20642" w:rsidRDefault="00F1552E" w:rsidP="00F1552E">
                            <w:pPr>
                              <w:pStyle w:val="afa"/>
                              <w:numPr>
                                <w:ilvl w:val="0"/>
                                <w:numId w:val="17"/>
                              </w:numPr>
                              <w:overflowPunct w:val="0"/>
                              <w:autoSpaceDE w:val="0"/>
                              <w:autoSpaceDN w:val="0"/>
                              <w:adjustRightInd w:val="0"/>
                              <w:spacing w:after="180"/>
                              <w:contextualSpacing/>
                              <w:textAlignment w:val="baseline"/>
                              <w:rPr>
                                <w:rFonts w:eastAsia="Times New Roman"/>
                              </w:rPr>
                            </w:pPr>
                            <w:r w:rsidRPr="00F20642">
                              <w:rPr>
                                <w:rFonts w:eastAsia="Times New Roman"/>
                              </w:rPr>
                              <w:t>Potential enhancements on CQI definition and calculation procedure in relation to the PMI of Rel-18 Type-II codebook for high/medium velocities</w:t>
                            </w:r>
                          </w:p>
                          <w:p w14:paraId="4BD00736" w14:textId="77777777" w:rsidR="00F1552E" w:rsidRPr="00F20642" w:rsidRDefault="00F1552E" w:rsidP="00F1552E">
                            <w:pPr>
                              <w:pStyle w:val="afa"/>
                              <w:numPr>
                                <w:ilvl w:val="0"/>
                                <w:numId w:val="17"/>
                              </w:numPr>
                              <w:overflowPunct w:val="0"/>
                              <w:autoSpaceDE w:val="0"/>
                              <w:autoSpaceDN w:val="0"/>
                              <w:adjustRightInd w:val="0"/>
                              <w:spacing w:after="180"/>
                              <w:contextualSpacing/>
                              <w:textAlignment w:val="baseline"/>
                              <w:rPr>
                                <w:rFonts w:eastAsia="Times New Roman"/>
                              </w:rPr>
                            </w:pPr>
                            <w:r w:rsidRPr="00F20642">
                              <w:rPr>
                                <w:rFonts w:eastAsia="Times New Roman"/>
                              </w:rPr>
                              <w:t>Potential enhancement on definition of CSI reference resource</w:t>
                            </w:r>
                          </w:p>
                          <w:p w14:paraId="59143ECD" w14:textId="1A19BC68" w:rsidR="00F1552E" w:rsidRDefault="00F1552E"/>
                        </w:txbxContent>
                      </wps:txbx>
                      <wps:bodyPr rot="0" vert="horz" wrap="square" lIns="91440" tIns="45720" rIns="91440" bIns="45720" anchor="t" anchorCtr="0">
                        <a:noAutofit/>
                      </wps:bodyPr>
                    </wps:wsp>
                  </a:graphicData>
                </a:graphic>
              </wp:inline>
            </w:drawing>
          </mc:Choice>
          <mc:Fallback>
            <w:pict>
              <v:shape w14:anchorId="4779269C" id="_x0000_s1028" type="#_x0000_t202" style="width:496pt;height:15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">
                <v:textbox>
                  <w:txbxContent>
                    <w:p w14:paraId="76C25055" w14:textId="685DB074" w:rsidR="00F1552E" w:rsidRPr="00F20642" w:rsidRDefault="00F1552E" w:rsidP="00F1552E">
                      <w:pPr>
                        <w:rPr>
                          <w:rFonts w:eastAsia="Malgun Gothic"/>
                          <w:highlight w:val="green"/>
                          <w:lang w:eastAsia="ko-KR"/>
                        </w:rPr>
                      </w:pPr>
                      <w:r w:rsidRPr="00F20642">
                        <w:rPr>
                          <w:highlight w:val="green"/>
                        </w:rPr>
                        <w:t>Agreement</w:t>
                      </w:r>
                    </w:p>
                    <w:p w14:paraId="1790CD29" w14:textId="77777777" w:rsidR="00F1552E" w:rsidRPr="00F20642" w:rsidRDefault="00F1552E" w:rsidP="00F1552E">
                      <w:r w:rsidRPr="00F20642">
                        <w:t>The work scope of Type-II codebook refinement for high/medium velocities includes the following CSI measurement and calculation aspects:</w:t>
                      </w:r>
                    </w:p>
                    <w:p w14:paraId="291B502C" w14:textId="77777777" w:rsidR="00F1552E" w:rsidRPr="00F20642" w:rsidRDefault="00F1552E" w:rsidP="00F1552E">
                      <w:pPr>
                        <w:pStyle w:val="afa"/>
                        <w:numPr>
                          <w:ilvl w:val="0"/>
                          <w:numId w:val="17"/>
                        </w:numPr>
                        <w:overflowPunct w:val="0"/>
                        <w:autoSpaceDE w:val="0"/>
                        <w:autoSpaceDN w:val="0"/>
                        <w:adjustRightInd w:val="0"/>
                        <w:spacing w:after="180"/>
                        <w:contextualSpacing/>
                        <w:textAlignment w:val="baseline"/>
                        <w:rPr>
                          <w:rFonts w:eastAsia="Times New Roman"/>
                        </w:rPr>
                      </w:pPr>
                      <w:r w:rsidRPr="00F20642">
                        <w:rPr>
                          <w:rFonts w:eastAsia="Times New Roman"/>
                        </w:rPr>
                        <w:t>Potential refinement on Resource setting configuration on CSI-RS (for CSI and/or tracking) for measuring a burst of CSI-RS, including the applicable time-domain behaviors</w:t>
                      </w:r>
                    </w:p>
                    <w:p w14:paraId="17DF7D41" w14:textId="77777777" w:rsidR="00F1552E" w:rsidRPr="00F20642" w:rsidRDefault="00F1552E" w:rsidP="00F1552E">
                      <w:pPr>
                        <w:pStyle w:val="afa"/>
                        <w:numPr>
                          <w:ilvl w:val="0"/>
                          <w:numId w:val="17"/>
                        </w:numPr>
                        <w:overflowPunct w:val="0"/>
                        <w:autoSpaceDE w:val="0"/>
                        <w:autoSpaceDN w:val="0"/>
                        <w:adjustRightInd w:val="0"/>
                        <w:spacing w:after="180"/>
                        <w:contextualSpacing/>
                        <w:textAlignment w:val="baseline"/>
                        <w:rPr>
                          <w:rFonts w:eastAsia="Times New Roman"/>
                        </w:rPr>
                      </w:pPr>
                      <w:r w:rsidRPr="00F20642">
                        <w:rPr>
                          <w:rFonts w:eastAsia="Times New Roman"/>
                        </w:rPr>
                        <w:t xml:space="preserve">Whether/how UE-side or gNB-side prediction is assumed for CQI/PMI/RI calculation </w:t>
                      </w:r>
                    </w:p>
                    <w:p w14:paraId="73D4F536" w14:textId="77777777" w:rsidR="00F1552E" w:rsidRPr="00F20642" w:rsidRDefault="00F1552E" w:rsidP="00F1552E">
                      <w:pPr>
                        <w:pStyle w:val="afa"/>
                        <w:numPr>
                          <w:ilvl w:val="0"/>
                          <w:numId w:val="17"/>
                        </w:numPr>
                        <w:overflowPunct w:val="0"/>
                        <w:autoSpaceDE w:val="0"/>
                        <w:autoSpaceDN w:val="0"/>
                        <w:adjustRightInd w:val="0"/>
                        <w:spacing w:after="180"/>
                        <w:contextualSpacing/>
                        <w:textAlignment w:val="baseline"/>
                        <w:rPr>
                          <w:rFonts w:eastAsia="Times New Roman"/>
                        </w:rPr>
                      </w:pPr>
                      <w:r w:rsidRPr="00F20642">
                        <w:rPr>
                          <w:rFonts w:eastAsia="Times New Roman"/>
                        </w:rPr>
                        <w:t>Potential enhancements on CQI definition and calculation procedure in relation to the PMI of Rel-18 Type-II codebook for high/medium velocities</w:t>
                      </w:r>
                    </w:p>
                    <w:p w14:paraId="4BD00736" w14:textId="77777777" w:rsidR="00F1552E" w:rsidRPr="00F20642" w:rsidRDefault="00F1552E" w:rsidP="00F1552E">
                      <w:pPr>
                        <w:pStyle w:val="afa"/>
                        <w:numPr>
                          <w:ilvl w:val="0"/>
                          <w:numId w:val="17"/>
                        </w:numPr>
                        <w:overflowPunct w:val="0"/>
                        <w:autoSpaceDE w:val="0"/>
                        <w:autoSpaceDN w:val="0"/>
                        <w:adjustRightInd w:val="0"/>
                        <w:spacing w:after="180"/>
                        <w:contextualSpacing/>
                        <w:textAlignment w:val="baseline"/>
                        <w:rPr>
                          <w:rFonts w:eastAsia="Times New Roman"/>
                        </w:rPr>
                      </w:pPr>
                      <w:r w:rsidRPr="00F20642">
                        <w:rPr>
                          <w:rFonts w:eastAsia="Times New Roman"/>
                        </w:rPr>
                        <w:t>Potential enhancement on definition of CSI reference resource</w:t>
                      </w:r>
                    </w:p>
                    <w:p w14:paraId="59143ECD" w14:textId="1A19BC68" w:rsidR="00F1552E" w:rsidRDefault="00F1552E"/>
                  </w:txbxContent>
                </v:textbox>
                <w10:anchorlock/>
              </v:shape>
            </w:pict>
          </mc:Fallback>
        </mc:AlternateContent>
      </w:r>
    </w:p>
    <w:p w14:paraId="5FC019DE" w14:textId="3320ED2B" w:rsidR="00A24387" w:rsidRDefault="00A24387" w:rsidP="005532C6">
      <w:r>
        <w:t>Secondly, the main objective is to increase the orthogonal DMRS ports for downlink and uplink</w:t>
      </w:r>
      <w:r w:rsidR="00F1552E">
        <w:t xml:space="preserve"> as shown below</w:t>
      </w:r>
      <w:r>
        <w:t xml:space="preserve">. </w:t>
      </w:r>
      <w:r w:rsidR="00FD0ACC">
        <w:t>There will be no RRM impact.</w:t>
      </w:r>
    </w:p>
    <w:p w14:paraId="00EE7BF9" w14:textId="7FC8238D" w:rsidR="00A24387" w:rsidRDefault="00A24387" w:rsidP="00546E0D">
      <w:r>
        <w:rPr>
          <w:noProof/>
          <w:lang w:val="en-US" w:eastAsia="zh-CN"/>
        </w:rPr>
        <mc:AlternateContent>
          <mc:Choice Requires="wps">
            <w:drawing>
              <wp:inline distT="0" distB="0" distL="0" distR="0" wp14:anchorId="3C08E6F6" wp14:editId="4E6197A8">
                <wp:extent cx="6310489" cy="1117600"/>
                <wp:effectExtent l="0" t="0" r="14605" b="2540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489" cy="1117600"/>
                        </a:xfrm>
                        <a:prstGeom prst="rect">
                          <a:avLst/>
                        </a:prstGeom>
                        <a:solidFill>
                          <a:srgbClr val="FFFFFF"/>
                        </a:solidFill>
                        <a:ln w="9525">
                          <a:solidFill>
                            <a:srgbClr val="000000"/>
                          </a:solidFill>
                          <a:miter lim="800000"/>
                          <a:headEnd/>
                          <a:tailEnd/>
                        </a:ln>
                      </wps:spPr>
                      <wps:txbx>
                        <w:txbxContent>
                          <w:p w14:paraId="13499BC4" w14:textId="77777777" w:rsidR="00A24387" w:rsidRPr="00F85229" w:rsidRDefault="00A24387" w:rsidP="00A24387">
                            <w:pPr>
                              <w:snapToGrid w:val="0"/>
                              <w:spacing w:beforeLines="50" w:before="120" w:after="0"/>
                              <w:ind w:left="840"/>
                              <w:jc w:val="both"/>
                              <w:rPr>
                                <w:bCs/>
                                <w:lang w:val="en-US"/>
                              </w:rPr>
                            </w:pPr>
                            <w:r w:rsidRPr="00F85229">
                              <w:rPr>
                                <w:bCs/>
                                <w:lang w:val="en-US"/>
                              </w:rPr>
                              <w:t>Study, and if justified, specify larger number of orthogonal DMRS ports for downlink and uplink MU-MIMO (without increasing the DM-RS overhead), only for CP-OFDM,</w:t>
                            </w:r>
                          </w:p>
                          <w:p w14:paraId="09E95C96" w14:textId="77777777" w:rsidR="00A24387" w:rsidRPr="00F85229" w:rsidRDefault="00A24387" w:rsidP="00A24387">
                            <w:pPr>
                              <w:numPr>
                                <w:ilvl w:val="1"/>
                                <w:numId w:val="6"/>
                              </w:numPr>
                              <w:snapToGrid w:val="0"/>
                              <w:spacing w:beforeLines="50" w:before="120" w:after="0"/>
                              <w:jc w:val="both"/>
                              <w:rPr>
                                <w:bCs/>
                                <w:lang w:val="en-US"/>
                              </w:rPr>
                            </w:pPr>
                            <w:r>
                              <w:rPr>
                                <w:bCs/>
                                <w:lang w:val="en-US"/>
                              </w:rPr>
                              <w:t>S</w:t>
                            </w:r>
                            <w:r w:rsidRPr="00F85229">
                              <w:rPr>
                                <w:bCs/>
                                <w:lang w:val="en-US"/>
                              </w:rPr>
                              <w:t>triving for a common design between DL and UL DMRS</w:t>
                            </w:r>
                          </w:p>
                          <w:p w14:paraId="5891AAAD" w14:textId="77777777" w:rsidR="00A24387" w:rsidRPr="00F85229" w:rsidRDefault="00A24387" w:rsidP="00A24387">
                            <w:pPr>
                              <w:numPr>
                                <w:ilvl w:val="1"/>
                                <w:numId w:val="6"/>
                              </w:numPr>
                              <w:snapToGrid w:val="0"/>
                              <w:spacing w:beforeLines="50" w:before="120" w:after="0"/>
                              <w:jc w:val="both"/>
                              <w:rPr>
                                <w:bCs/>
                                <w:lang w:val="en-US"/>
                              </w:rPr>
                            </w:pPr>
                            <w:r w:rsidRPr="00F85229">
                              <w:rPr>
                                <w:bCs/>
                                <w:lang w:val="en-US"/>
                              </w:rPr>
                              <w:t>Up to 24 orthogonal DM-RS ports, where for each applicable DMRS type, the maximum number of orthogonal ports is doubled for both single- and double-symbol DMRS</w:t>
                            </w:r>
                          </w:p>
                          <w:p w14:paraId="535BB1FD" w14:textId="77777777" w:rsidR="00A24387" w:rsidRPr="005532C6" w:rsidRDefault="00A24387" w:rsidP="00A24387">
                            <w:pPr>
                              <w:rPr>
                                <w:lang w:val="en-US"/>
                              </w:rPr>
                            </w:pPr>
                          </w:p>
                        </w:txbxContent>
                      </wps:txbx>
                      <wps:bodyPr rot="0" vert="horz" wrap="square" lIns="91440" tIns="45720" rIns="91440" bIns="45720" anchor="t" anchorCtr="0">
                        <a:noAutofit/>
                      </wps:bodyPr>
                    </wps:wsp>
                  </a:graphicData>
                </a:graphic>
              </wp:inline>
            </w:drawing>
          </mc:Choice>
          <mc:Fallback>
            <w:pict>
              <v:shape w14:anchorId="3C08E6F6" id="_x0000_s1029" type="#_x0000_t202" style="width:496.9pt;height: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">
                <v:textbox>
                  <w:txbxContent>
                    <w:p w14:paraId="13499BC4" w14:textId="77777777" w:rsidR="00A24387" w:rsidRPr="00F85229" w:rsidRDefault="00A24387" w:rsidP="00A24387">
                      <w:pPr>
                        <w:snapToGrid w:val="0"/>
                        <w:spacing w:beforeLines="50" w:before="120" w:after="0"/>
                        <w:ind w:left="840"/>
                        <w:jc w:val="both"/>
                        <w:rPr>
                          <w:bCs/>
                          <w:lang w:val="en-US"/>
                        </w:rPr>
                      </w:pPr>
                      <w:r w:rsidRPr="00F85229">
                        <w:rPr>
                          <w:bCs/>
                          <w:lang w:val="en-US"/>
                        </w:rPr>
                        <w:t>Study, and if justified, specify larger number of orthogonal DMRS ports for downlink and uplink MU-MIMO (without increasing the DM-RS overhead), only for CP-OFDM,</w:t>
                      </w:r>
                    </w:p>
                    <w:p w14:paraId="09E95C96" w14:textId="77777777" w:rsidR="00A24387" w:rsidRPr="00F85229" w:rsidRDefault="00A24387" w:rsidP="00A24387">
                      <w:pPr>
                        <w:numPr>
                          <w:ilvl w:val="1"/>
                          <w:numId w:val="6"/>
                        </w:numPr>
                        <w:snapToGrid w:val="0"/>
                        <w:spacing w:beforeLines="50" w:before="120" w:after="0"/>
                        <w:jc w:val="both"/>
                        <w:rPr>
                          <w:bCs/>
                          <w:lang w:val="en-US"/>
                        </w:rPr>
                      </w:pPr>
                      <w:r>
                        <w:rPr>
                          <w:bCs/>
                          <w:lang w:val="en-US"/>
                        </w:rPr>
                        <w:t>S</w:t>
                      </w:r>
                      <w:r w:rsidRPr="00F85229">
                        <w:rPr>
                          <w:bCs/>
                          <w:lang w:val="en-US"/>
                        </w:rPr>
                        <w:t>triving for a common design between DL and UL DMRS</w:t>
                      </w:r>
                    </w:p>
                    <w:p w14:paraId="5891AAAD" w14:textId="77777777" w:rsidR="00A24387" w:rsidRPr="00F85229" w:rsidRDefault="00A24387" w:rsidP="00A24387">
                      <w:pPr>
                        <w:numPr>
                          <w:ilvl w:val="1"/>
                          <w:numId w:val="6"/>
                        </w:numPr>
                        <w:snapToGrid w:val="0"/>
                        <w:spacing w:beforeLines="50" w:before="120" w:after="0"/>
                        <w:jc w:val="both"/>
                        <w:rPr>
                          <w:bCs/>
                          <w:lang w:val="en-US"/>
                        </w:rPr>
                      </w:pPr>
                      <w:r w:rsidRPr="00F85229">
                        <w:rPr>
                          <w:bCs/>
                          <w:lang w:val="en-US"/>
                        </w:rPr>
                        <w:t>Up to 24 orthogonal DM-RS ports, where for each applicable DMRS type, the maximum number of orthogonal ports is doubled for both single- and double-symbol DMRS</w:t>
                      </w:r>
                    </w:p>
                    <w:p w14:paraId="535BB1FD" w14:textId="77777777" w:rsidR="00A24387" w:rsidRPr="005532C6" w:rsidRDefault="00A24387" w:rsidP="00A24387">
                      <w:pPr>
                        <w:rPr>
                          <w:lang w:val="en-US"/>
                        </w:rPr>
                      </w:pPr>
                    </w:p>
                  </w:txbxContent>
                </v:textbox>
                <w10:anchorlock/>
              </v:shape>
            </w:pict>
          </mc:Fallback>
        </mc:AlternateContent>
      </w:r>
    </w:p>
    <w:p w14:paraId="4C85263B" w14:textId="0F8675F7" w:rsidR="00546E0D" w:rsidRDefault="00546E0D" w:rsidP="00546E0D">
      <w:r>
        <w:t>For the SRS enhancement, RAN1 is currently working on SRS enhancement targeting TDD CJT and 8 TX operation. The 8 antenna port SRS has been raised in Rel-17 FeMIMO while it is agreed not to further discuss the 8TX requirement. In Rel-18, it is reasonable to begin the work for 8TX operation. The i</w:t>
      </w:r>
      <w:r w:rsidRPr="000347D3">
        <w:t xml:space="preserve">nterruptions at NR SRS </w:t>
      </w:r>
      <w:r>
        <w:t xml:space="preserve">antenna port </w:t>
      </w:r>
      <w:r w:rsidRPr="000347D3">
        <w:t>switching</w:t>
      </w:r>
      <w:r>
        <w:t xml:space="preserve"> for 8TX and considering the inter-TRP cross-SRS needs to be discussed.</w:t>
      </w:r>
      <w:r w:rsidR="00FD0ACC">
        <w:t xml:space="preserve"> </w:t>
      </w:r>
    </w:p>
    <w:p w14:paraId="34684ACA" w14:textId="4E80D9CD" w:rsidR="00FD0ACC" w:rsidRPr="00F1552E" w:rsidRDefault="00FD0ACC" w:rsidP="00546E0D">
      <w:pPr>
        <w:rPr>
          <w:b/>
        </w:rPr>
      </w:pPr>
      <w:r w:rsidRPr="00D04D60">
        <w:rPr>
          <w:b/>
        </w:rPr>
        <w:t xml:space="preserve">Proposal </w:t>
      </w:r>
      <w:r w:rsidR="00F1552E">
        <w:rPr>
          <w:b/>
        </w:rPr>
        <w:t>2</w:t>
      </w:r>
      <w:r w:rsidRPr="00D04D60">
        <w:rPr>
          <w:b/>
        </w:rPr>
        <w:t>: The interruptions at NR SRS antenna port switching for 8TX and considering the inter-TRP cross-SRS needs to be discussed.</w:t>
      </w:r>
    </w:p>
    <w:p w14:paraId="0C936ED0" w14:textId="7170D354" w:rsidR="00D04D60" w:rsidRDefault="00D04D60" w:rsidP="005532C6">
      <w:r>
        <w:rPr>
          <w:noProof/>
          <w:lang w:val="en-US" w:eastAsia="zh-CN"/>
        </w:rPr>
        <mc:AlternateContent>
          <mc:Choice Requires="wps">
            <w:drawing>
              <wp:inline distT="0" distB="0" distL="0" distR="0" wp14:anchorId="0BCEF8F9" wp14:editId="1C412C65">
                <wp:extent cx="6310489" cy="2472267"/>
                <wp:effectExtent l="0" t="0" r="14605" b="234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489" cy="2472267"/>
                        </a:xfrm>
                        <a:prstGeom prst="rect">
                          <a:avLst/>
                        </a:prstGeom>
                        <a:solidFill>
                          <a:srgbClr val="FFFFFF"/>
                        </a:solidFill>
                        <a:ln w="9525">
                          <a:solidFill>
                            <a:srgbClr val="000000"/>
                          </a:solidFill>
                          <a:miter lim="800000"/>
                          <a:headEnd/>
                          <a:tailEnd/>
                        </a:ln>
                      </wps:spPr>
                      <wps:txbx>
                        <w:txbxContent>
                          <w:p w14:paraId="4DC67EA1" w14:textId="77777777" w:rsidR="00D04D60" w:rsidRPr="00F85229" w:rsidRDefault="00D04D60" w:rsidP="00D1633B">
                            <w:pPr>
                              <w:snapToGrid w:val="0"/>
                              <w:spacing w:beforeLines="50" w:before="120" w:after="0"/>
                              <w:ind w:left="840"/>
                              <w:jc w:val="both"/>
                              <w:rPr>
                                <w:bCs/>
                                <w:lang w:val="en-US"/>
                              </w:rPr>
                            </w:pPr>
                            <w:r w:rsidRPr="00F85229">
                              <w:rPr>
                                <w:bCs/>
                                <w:lang w:val="en-US"/>
                              </w:rPr>
                              <w:t>Study, and if justified, specify enhancements of CSI acquisition for Coherent-JT targeting FR1 and up to 4 TRPs, assuming ideal backhaul and synchronization as well as the same number of antenna ports across TRPs, as follows:</w:t>
                            </w:r>
                          </w:p>
                          <w:p w14:paraId="52F4D2E9" w14:textId="77777777" w:rsidR="00D04D60" w:rsidRPr="004B52D9" w:rsidRDefault="00D04D60" w:rsidP="00D04D60">
                            <w:pPr>
                              <w:numPr>
                                <w:ilvl w:val="1"/>
                                <w:numId w:val="7"/>
                              </w:numPr>
                              <w:snapToGrid w:val="0"/>
                              <w:spacing w:beforeLines="50" w:before="120" w:after="0"/>
                              <w:jc w:val="both"/>
                              <w:rPr>
                                <w:bCs/>
                                <w:lang w:val="en-US"/>
                              </w:rPr>
                            </w:pPr>
                            <w:r w:rsidRPr="00F85229">
                              <w:rPr>
                                <w:bCs/>
                                <w:lang w:val="en-US"/>
                              </w:rPr>
                              <w:t xml:space="preserve">Rel-16/17 Type-II codebook refinement for CJT mTRP targeting FDD </w:t>
                            </w:r>
                            <w:r w:rsidRPr="004B52D9">
                              <w:rPr>
                                <w:bCs/>
                                <w:lang w:val="en-US"/>
                              </w:rPr>
                              <w:t>and its associated CSI reporting, taking into account throughput-overhead trade-off</w:t>
                            </w:r>
                          </w:p>
                          <w:p w14:paraId="154C081E" w14:textId="77777777" w:rsidR="00D04D60" w:rsidRPr="004B52D9" w:rsidRDefault="00D04D60" w:rsidP="00D04D60">
                            <w:pPr>
                              <w:numPr>
                                <w:ilvl w:val="1"/>
                                <w:numId w:val="7"/>
                              </w:numPr>
                              <w:snapToGrid w:val="0"/>
                              <w:spacing w:beforeLines="50" w:before="120" w:after="0"/>
                              <w:jc w:val="both"/>
                              <w:rPr>
                                <w:bCs/>
                                <w:lang w:val="en-US"/>
                              </w:rPr>
                            </w:pPr>
                            <w:r w:rsidRPr="004B52D9">
                              <w:rPr>
                                <w:bCs/>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20E027B7" w14:textId="1239843F" w:rsidR="00D04D60" w:rsidRDefault="00D04D60" w:rsidP="00D04D60">
                            <w:pPr>
                              <w:numPr>
                                <w:ilvl w:val="1"/>
                                <w:numId w:val="7"/>
                              </w:numPr>
                              <w:snapToGrid w:val="0"/>
                              <w:spacing w:beforeLines="50" w:before="120" w:after="0"/>
                              <w:jc w:val="both"/>
                              <w:rPr>
                                <w:bCs/>
                                <w:lang w:val="en-US"/>
                              </w:rPr>
                            </w:pPr>
                            <w:r w:rsidRPr="004B52D9">
                              <w:rPr>
                                <w:bCs/>
                                <w:lang w:val="en-US"/>
                              </w:rPr>
                              <w:t>Note: the maximum number of CSI-RS ports per resource remains the same as in Rel-17, i.e. 32</w:t>
                            </w:r>
                          </w:p>
                          <w:p w14:paraId="7BA1EA65" w14:textId="77777777" w:rsidR="00D1633B" w:rsidRPr="004B52D9" w:rsidRDefault="00D1633B" w:rsidP="00D1633B">
                            <w:pPr>
                              <w:snapToGrid w:val="0"/>
                              <w:spacing w:beforeLines="50" w:before="120" w:after="0"/>
                              <w:ind w:left="840"/>
                              <w:jc w:val="both"/>
                              <w:rPr>
                                <w:bCs/>
                                <w:lang w:val="en-US"/>
                              </w:rPr>
                            </w:pPr>
                            <w:r w:rsidRPr="004B52D9">
                              <w:rPr>
                                <w:bCs/>
                                <w:lang w:val="en-US"/>
                              </w:rPr>
                              <w:t>Study, and if justified, specify UL DMRS, SRS, SRI, and TPMI (including codebook) enhancements to enable 8 Tx UL operation to support 4 and more layers per UE in UL targeting CPE/FWA/vehicle/Industrial devices</w:t>
                            </w:r>
                          </w:p>
                          <w:p w14:paraId="43930E8C" w14:textId="08C77374" w:rsidR="00D1633B" w:rsidRPr="00D1633B" w:rsidRDefault="00D1633B" w:rsidP="00D1633B">
                            <w:pPr>
                              <w:numPr>
                                <w:ilvl w:val="1"/>
                                <w:numId w:val="7"/>
                              </w:numPr>
                              <w:snapToGrid w:val="0"/>
                              <w:spacing w:beforeLines="50" w:before="120" w:after="0"/>
                              <w:jc w:val="both"/>
                              <w:rPr>
                                <w:bCs/>
                                <w:lang w:val="en-US"/>
                              </w:rPr>
                            </w:pPr>
                            <w:r w:rsidRPr="004B52D9">
                              <w:rPr>
                                <w:bCs/>
                                <w:lang w:val="en-US"/>
                              </w:rPr>
                              <w:t>Note: Potential restrictions on the scope of this objective (including coherence assumption, full/non-full power modes) will be identified as part of the study.</w:t>
                            </w:r>
                          </w:p>
                          <w:p w14:paraId="4F477F77" w14:textId="77777777" w:rsidR="00D04D60" w:rsidRPr="005532C6" w:rsidRDefault="00D04D60" w:rsidP="00D04D60">
                            <w:pPr>
                              <w:rPr>
                                <w:lang w:val="en-US"/>
                              </w:rPr>
                            </w:pPr>
                          </w:p>
                        </w:txbxContent>
                      </wps:txbx>
                      <wps:bodyPr rot="0" vert="horz" wrap="square" lIns="91440" tIns="45720" rIns="91440" bIns="45720" anchor="t" anchorCtr="0">
                        <a:noAutofit/>
                      </wps:bodyPr>
                    </wps:wsp>
                  </a:graphicData>
                </a:graphic>
              </wp:inline>
            </w:drawing>
          </mc:Choice>
          <mc:Fallback>
            <w:pict>
              <v:shape w14:anchorId="0BCEF8F9" id="_x0000_s1030" type="#_x0000_t202" style="width:496.9pt;height:19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">
                <v:textbox>
                  <w:txbxContent>
                    <w:p w14:paraId="4DC67EA1" w14:textId="77777777" w:rsidR="00D04D60" w:rsidRPr="00F85229" w:rsidRDefault="00D04D60" w:rsidP="00D1633B">
                      <w:pPr>
                        <w:snapToGrid w:val="0"/>
                        <w:spacing w:beforeLines="50" w:before="120" w:after="0"/>
                        <w:ind w:left="840"/>
                        <w:jc w:val="both"/>
                        <w:rPr>
                          <w:bCs/>
                          <w:lang w:val="en-US"/>
                        </w:rPr>
                      </w:pPr>
                      <w:r w:rsidRPr="00F85229">
                        <w:rPr>
                          <w:bCs/>
                          <w:lang w:val="en-US"/>
                        </w:rPr>
                        <w:t>Study, and if justified, specify enhancements of CSI acquisition for Coherent-JT targeting FR1 and up to 4 TRPs, assuming ideal backhaul and synchronization as well as the same number of antenna ports across TRPs, as follows:</w:t>
                      </w:r>
                    </w:p>
                    <w:p w14:paraId="52F4D2E9" w14:textId="77777777" w:rsidR="00D04D60" w:rsidRPr="004B52D9" w:rsidRDefault="00D04D60" w:rsidP="00D04D60">
                      <w:pPr>
                        <w:numPr>
                          <w:ilvl w:val="1"/>
                          <w:numId w:val="7"/>
                        </w:numPr>
                        <w:snapToGrid w:val="0"/>
                        <w:spacing w:beforeLines="50" w:before="120" w:after="0"/>
                        <w:jc w:val="both"/>
                        <w:rPr>
                          <w:bCs/>
                          <w:lang w:val="en-US"/>
                        </w:rPr>
                      </w:pPr>
                      <w:r w:rsidRPr="00F85229">
                        <w:rPr>
                          <w:bCs/>
                          <w:lang w:val="en-US"/>
                        </w:rPr>
                        <w:t xml:space="preserve">Rel-16/17 Type-II codebook refinement for CJT mTRP targeting FDD </w:t>
                      </w:r>
                      <w:r w:rsidRPr="004B52D9">
                        <w:rPr>
                          <w:bCs/>
                          <w:lang w:val="en-US"/>
                        </w:rPr>
                        <w:t>and its associated CSI reporting, taking into account throughput-overhead trade-off</w:t>
                      </w:r>
                    </w:p>
                    <w:p w14:paraId="154C081E" w14:textId="77777777" w:rsidR="00D04D60" w:rsidRPr="004B52D9" w:rsidRDefault="00D04D60" w:rsidP="00D04D60">
                      <w:pPr>
                        <w:numPr>
                          <w:ilvl w:val="1"/>
                          <w:numId w:val="7"/>
                        </w:numPr>
                        <w:snapToGrid w:val="0"/>
                        <w:spacing w:beforeLines="50" w:before="120" w:after="0"/>
                        <w:jc w:val="both"/>
                        <w:rPr>
                          <w:bCs/>
                          <w:lang w:val="en-US"/>
                        </w:rPr>
                      </w:pPr>
                      <w:r w:rsidRPr="004B52D9">
                        <w:rPr>
                          <w:bCs/>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20E027B7" w14:textId="1239843F" w:rsidR="00D04D60" w:rsidRDefault="00D04D60" w:rsidP="00D04D60">
                      <w:pPr>
                        <w:numPr>
                          <w:ilvl w:val="1"/>
                          <w:numId w:val="7"/>
                        </w:numPr>
                        <w:snapToGrid w:val="0"/>
                        <w:spacing w:beforeLines="50" w:before="120" w:after="0"/>
                        <w:jc w:val="both"/>
                        <w:rPr>
                          <w:bCs/>
                          <w:lang w:val="en-US"/>
                        </w:rPr>
                      </w:pPr>
                      <w:r w:rsidRPr="004B52D9">
                        <w:rPr>
                          <w:bCs/>
                          <w:lang w:val="en-US"/>
                        </w:rPr>
                        <w:t>Note: the maximum number of CSI-RS ports per resource remains the same as in Rel-17, i.e. 32</w:t>
                      </w:r>
                    </w:p>
                    <w:p w14:paraId="7BA1EA65" w14:textId="77777777" w:rsidR="00D1633B" w:rsidRPr="004B52D9" w:rsidRDefault="00D1633B" w:rsidP="00D1633B">
                      <w:pPr>
                        <w:snapToGrid w:val="0"/>
                        <w:spacing w:beforeLines="50" w:before="120" w:after="0"/>
                        <w:ind w:left="840"/>
                        <w:jc w:val="both"/>
                        <w:rPr>
                          <w:bCs/>
                          <w:lang w:val="en-US"/>
                        </w:rPr>
                      </w:pPr>
                      <w:r w:rsidRPr="004B52D9">
                        <w:rPr>
                          <w:bCs/>
                          <w:lang w:val="en-US"/>
                        </w:rPr>
                        <w:t>Study, and if justified, specify UL DMRS, SRS, SRI, and TPMI (including codebook) enhancements to enable 8 Tx UL operation to support 4 and more layers per UE in UL targeting CPE/FWA/vehicle/Industrial devices</w:t>
                      </w:r>
                    </w:p>
                    <w:p w14:paraId="43930E8C" w14:textId="08C77374" w:rsidR="00D1633B" w:rsidRPr="00D1633B" w:rsidRDefault="00D1633B" w:rsidP="00D1633B">
                      <w:pPr>
                        <w:numPr>
                          <w:ilvl w:val="1"/>
                          <w:numId w:val="7"/>
                        </w:numPr>
                        <w:snapToGrid w:val="0"/>
                        <w:spacing w:beforeLines="50" w:before="120" w:after="0"/>
                        <w:jc w:val="both"/>
                        <w:rPr>
                          <w:bCs/>
                          <w:lang w:val="en-US"/>
                        </w:rPr>
                      </w:pPr>
                      <w:r w:rsidRPr="004B52D9">
                        <w:rPr>
                          <w:bCs/>
                          <w:lang w:val="en-US"/>
                        </w:rPr>
                        <w:t>Note: Potential restrictions on the scope of this objective (including coherence assumption, full/non-full power modes) will be identified as part of the study.</w:t>
                      </w:r>
                    </w:p>
                    <w:p w14:paraId="4F477F77" w14:textId="77777777" w:rsidR="00D04D60" w:rsidRPr="005532C6" w:rsidRDefault="00D04D60" w:rsidP="00D04D60">
                      <w:pPr>
                        <w:rPr>
                          <w:lang w:val="en-US"/>
                        </w:rPr>
                      </w:pPr>
                    </w:p>
                  </w:txbxContent>
                </v:textbox>
                <w10:anchorlock/>
              </v:shape>
            </w:pict>
          </mc:Fallback>
        </mc:AlternateContent>
      </w:r>
    </w:p>
    <w:p w14:paraId="7BFF52BD" w14:textId="77777777" w:rsidR="00546E0D" w:rsidRDefault="00546E0D" w:rsidP="00546E0D">
      <w:pPr>
        <w:rPr>
          <w:rFonts w:eastAsiaTheme="minorEastAsia"/>
          <w:lang w:eastAsia="zh-CN"/>
        </w:rPr>
      </w:pPr>
      <w:r>
        <w:rPr>
          <w:rFonts w:eastAsiaTheme="minorEastAsia"/>
          <w:lang w:eastAsia="zh-CN"/>
        </w:rPr>
        <w:t>The below objectives mainly focus on the enhancement for multi-TRP. Firstly the Rel-17 unified TCI framework requirements have been discussed and agreed in Rel-17 FeMIMO WID. To further enhance such requirement with the objectives listed above, it is needed to extent to multi-TRP use cases. Furthermore, the STxMP as simultaneous transmission multi-panel will need new UL beam indication for PUCCH/PUSCH and there will be impact on the unified TCI state switching requirement. The two TAs for multi-DCI multi-TRP operation has already been discussed in the other agenda item as to consider new MTTD and MRTD requirements.</w:t>
      </w:r>
    </w:p>
    <w:p w14:paraId="6334DC10" w14:textId="331A2F42" w:rsidR="004B52D9" w:rsidRDefault="004B52D9" w:rsidP="00355F3C">
      <w:pPr>
        <w:rPr>
          <w:rFonts w:eastAsiaTheme="minorEastAsia"/>
          <w:lang w:eastAsia="zh-CN"/>
        </w:rPr>
      </w:pPr>
      <w:r w:rsidRPr="004B52D9">
        <w:rPr>
          <w:rFonts w:eastAsiaTheme="minorEastAsia"/>
          <w:noProof/>
          <w:lang w:val="en-US" w:eastAsia="zh-CN"/>
        </w:rPr>
        <w:lastRenderedPageBreak/>
        <mc:AlternateContent>
          <mc:Choice Requires="wps">
            <w:drawing>
              <wp:inline distT="0" distB="0" distL="0" distR="0" wp14:anchorId="2CF24A48" wp14:editId="44144CAE">
                <wp:extent cx="6395155" cy="3268133"/>
                <wp:effectExtent l="0" t="0" r="24765" b="2794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5155" cy="3268133"/>
                        </a:xfrm>
                        <a:prstGeom prst="rect">
                          <a:avLst/>
                        </a:prstGeom>
                        <a:solidFill>
                          <a:srgbClr val="FFFFFF"/>
                        </a:solidFill>
                        <a:ln w="9525">
                          <a:solidFill>
                            <a:srgbClr val="000000"/>
                          </a:solidFill>
                          <a:miter lim="800000"/>
                          <a:headEnd/>
                          <a:tailEnd/>
                        </a:ln>
                      </wps:spPr>
                      <wps:txbx>
                        <w:txbxContent>
                          <w:p w14:paraId="2EBFA2E8" w14:textId="05A34002" w:rsidR="00D1633B" w:rsidRDefault="00D1633B" w:rsidP="00546E0D">
                            <w:pPr>
                              <w:snapToGrid w:val="0"/>
                              <w:spacing w:beforeLines="50" w:before="120" w:after="0"/>
                              <w:ind w:left="840"/>
                              <w:jc w:val="both"/>
                              <w:rPr>
                                <w:bCs/>
                                <w:lang w:val="en-US"/>
                              </w:rPr>
                            </w:pPr>
                            <w:r w:rsidRPr="00F85229">
                              <w:rPr>
                                <w:bCs/>
                                <w:lang w:val="en-US"/>
                              </w:rPr>
                              <w:t>Specify extension of Rel-17 Unified TCI framework for indication of multiple DL and UL TCI states focusing on multi-TRP use case, using Rel-17 unified TCI framework</w:t>
                            </w:r>
                            <w:r>
                              <w:rPr>
                                <w:bCs/>
                                <w:lang w:val="en-US"/>
                              </w:rPr>
                              <w:t>.</w:t>
                            </w:r>
                          </w:p>
                          <w:p w14:paraId="72A367A2" w14:textId="77777777" w:rsidR="00D1633B" w:rsidRPr="00D1633B" w:rsidRDefault="00D1633B" w:rsidP="00546E0D">
                            <w:pPr>
                              <w:snapToGrid w:val="0"/>
                              <w:spacing w:beforeLines="50" w:before="120" w:after="0"/>
                              <w:ind w:left="840"/>
                              <w:jc w:val="both"/>
                              <w:rPr>
                                <w:bCs/>
                                <w:lang w:val="en-US"/>
                              </w:rPr>
                            </w:pPr>
                            <w:r w:rsidRPr="00D1633B">
                              <w:rPr>
                                <w:bCs/>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01CBAC70" w14:textId="77777777" w:rsidR="00D1633B" w:rsidRPr="004B52D9" w:rsidRDefault="00D1633B" w:rsidP="00D1633B">
                            <w:pPr>
                              <w:numPr>
                                <w:ilvl w:val="1"/>
                                <w:numId w:val="9"/>
                              </w:numPr>
                              <w:snapToGrid w:val="0"/>
                              <w:spacing w:beforeLines="50" w:before="120" w:after="0"/>
                              <w:jc w:val="both"/>
                              <w:rPr>
                                <w:bCs/>
                                <w:lang w:val="en-US"/>
                              </w:rPr>
                            </w:pPr>
                            <w:r w:rsidRPr="004B52D9">
                              <w:rPr>
                                <w:bCs/>
                                <w:lang w:val="en-US"/>
                              </w:rPr>
                              <w:t>UL precoding indication for PUSCH, where no new codebook is introduced for multi-panel simultaneous transmission</w:t>
                            </w:r>
                          </w:p>
                          <w:p w14:paraId="7DA2FE74" w14:textId="77777777" w:rsidR="00D1633B" w:rsidRPr="004B52D9" w:rsidRDefault="00D1633B" w:rsidP="00D1633B">
                            <w:pPr>
                              <w:numPr>
                                <w:ilvl w:val="2"/>
                                <w:numId w:val="11"/>
                              </w:numPr>
                              <w:tabs>
                                <w:tab w:val="left" w:pos="1418"/>
                              </w:tabs>
                              <w:snapToGrid w:val="0"/>
                              <w:spacing w:beforeLines="50" w:before="120" w:after="0"/>
                              <w:jc w:val="both"/>
                              <w:rPr>
                                <w:bCs/>
                                <w:lang w:val="en-US"/>
                              </w:rPr>
                            </w:pPr>
                            <w:r w:rsidRPr="004B52D9">
                              <w:rPr>
                                <w:bCs/>
                                <w:lang w:val="en-US"/>
                              </w:rPr>
                              <w:t>The total number of layers is up to four across all panels and total number of codewords is up to two across all panels, considering single DCI and multi-DCI based multi-TRP operation.</w:t>
                            </w:r>
                          </w:p>
                          <w:p w14:paraId="7108AA11" w14:textId="77777777" w:rsidR="00D1633B" w:rsidRPr="0050675F" w:rsidRDefault="00D1633B" w:rsidP="00D1633B">
                            <w:pPr>
                              <w:numPr>
                                <w:ilvl w:val="1"/>
                                <w:numId w:val="10"/>
                              </w:numPr>
                              <w:snapToGrid w:val="0"/>
                              <w:spacing w:beforeLines="50" w:before="120" w:after="0"/>
                              <w:jc w:val="both"/>
                              <w:rPr>
                                <w:bCs/>
                                <w:lang w:val="en-US"/>
                              </w:rPr>
                            </w:pPr>
                            <w:r w:rsidRPr="004B52D9">
                              <w:rPr>
                                <w:bCs/>
                                <w:lang w:val="en-US"/>
                              </w:rPr>
                              <w:t>UL beam indication for PUCCH/PUSCH, where unified TCI framework</w:t>
                            </w:r>
                            <w:r w:rsidRPr="0050675F">
                              <w:rPr>
                                <w:bCs/>
                                <w:lang w:val="en-US"/>
                              </w:rPr>
                              <w:t xml:space="preserve"> extension in objective 2 is assumed, considering single DCI and multi-DCI based multi-TRP operation</w:t>
                            </w:r>
                          </w:p>
                          <w:p w14:paraId="74713DBE" w14:textId="03BB816D" w:rsidR="00D1633B" w:rsidRDefault="00D1633B" w:rsidP="00D1633B">
                            <w:pPr>
                              <w:numPr>
                                <w:ilvl w:val="2"/>
                                <w:numId w:val="12"/>
                              </w:numPr>
                              <w:snapToGrid w:val="0"/>
                              <w:spacing w:beforeLines="50" w:before="120" w:after="0"/>
                              <w:jc w:val="both"/>
                              <w:rPr>
                                <w:bCs/>
                                <w:lang w:val="en-US"/>
                              </w:rPr>
                            </w:pPr>
                            <w:r w:rsidRPr="0050675F">
                              <w:rPr>
                                <w:bCs/>
                                <w:lang w:val="en-US"/>
                              </w:rPr>
                              <w:t>For the case of multi-DCI based multi-TRP operation, only PUSCH+PUSCH, or PUCCH+PUCCH is transmitted across two panels in a same CC.</w:t>
                            </w:r>
                          </w:p>
                          <w:p w14:paraId="59CE7D5C" w14:textId="77777777" w:rsidR="00546E0D" w:rsidRPr="00D1633B" w:rsidRDefault="00546E0D" w:rsidP="00546E0D">
                            <w:pPr>
                              <w:snapToGrid w:val="0"/>
                              <w:spacing w:beforeLines="50" w:before="120" w:after="0"/>
                              <w:ind w:left="840"/>
                              <w:jc w:val="both"/>
                              <w:rPr>
                                <w:bCs/>
                                <w:lang w:val="en-US"/>
                              </w:rPr>
                            </w:pPr>
                            <w:r w:rsidRPr="00D1633B">
                              <w:rPr>
                                <w:bCs/>
                                <w:lang w:val="en-US"/>
                              </w:rPr>
                              <w:t xml:space="preserve">Study, and if justified, specify the following </w:t>
                            </w:r>
                          </w:p>
                          <w:p w14:paraId="61AC1D91" w14:textId="77777777" w:rsidR="00546E0D" w:rsidRPr="00F9630A" w:rsidRDefault="00546E0D" w:rsidP="00546E0D">
                            <w:pPr>
                              <w:numPr>
                                <w:ilvl w:val="1"/>
                                <w:numId w:val="13"/>
                              </w:numPr>
                              <w:snapToGrid w:val="0"/>
                              <w:spacing w:beforeLines="50" w:before="120" w:after="0"/>
                              <w:jc w:val="both"/>
                              <w:rPr>
                                <w:bCs/>
                                <w:lang w:val="en-US"/>
                              </w:rPr>
                            </w:pPr>
                            <w:r>
                              <w:rPr>
                                <w:bCs/>
                                <w:lang w:val="en-US"/>
                              </w:rPr>
                              <w:t>T</w:t>
                            </w:r>
                            <w:r w:rsidRPr="00F9630A">
                              <w:rPr>
                                <w:bCs/>
                                <w:lang w:val="en-US"/>
                              </w:rPr>
                              <w:t xml:space="preserve">wo TAs for UL multi-DCI for multi-TRP operation </w:t>
                            </w:r>
                          </w:p>
                          <w:p w14:paraId="22F73A24" w14:textId="77777777" w:rsidR="00546E0D" w:rsidRPr="00D1633B" w:rsidRDefault="00546E0D" w:rsidP="00546E0D">
                            <w:pPr>
                              <w:numPr>
                                <w:ilvl w:val="1"/>
                                <w:numId w:val="13"/>
                              </w:numPr>
                              <w:snapToGrid w:val="0"/>
                              <w:spacing w:beforeLines="50" w:before="120" w:after="0"/>
                              <w:jc w:val="both"/>
                              <w:rPr>
                                <w:bCs/>
                                <w:lang w:val="en-US"/>
                              </w:rPr>
                            </w:pPr>
                            <w:r>
                              <w:rPr>
                                <w:bCs/>
                                <w:lang w:val="en-US"/>
                              </w:rPr>
                              <w:t>P</w:t>
                            </w:r>
                            <w:r w:rsidRPr="00F9630A">
                              <w:rPr>
                                <w:bCs/>
                                <w:lang w:val="en-US"/>
                              </w:rPr>
                              <w:t>ower control for UL single DCI for multi-TRP operation where unified TCI framework extension in objective 2 is assumed.</w:t>
                            </w:r>
                          </w:p>
                          <w:p w14:paraId="4B60E89F" w14:textId="77777777" w:rsidR="00546E0D" w:rsidRPr="0050675F" w:rsidRDefault="00546E0D" w:rsidP="00D1633B">
                            <w:pPr>
                              <w:numPr>
                                <w:ilvl w:val="2"/>
                                <w:numId w:val="12"/>
                              </w:numPr>
                              <w:snapToGrid w:val="0"/>
                              <w:spacing w:beforeLines="50" w:before="120" w:after="0"/>
                              <w:jc w:val="both"/>
                              <w:rPr>
                                <w:bCs/>
                                <w:lang w:val="en-US"/>
                              </w:rPr>
                            </w:pPr>
                          </w:p>
                        </w:txbxContent>
                      </wps:txbx>
                      <wps:bodyPr rot="0" vert="horz" wrap="square" lIns="91440" tIns="45720" rIns="91440" bIns="45720" anchor="t" anchorCtr="0">
                        <a:noAutofit/>
                      </wps:bodyPr>
                    </wps:wsp>
                  </a:graphicData>
                </a:graphic>
              </wp:inline>
            </w:drawing>
          </mc:Choice>
          <mc:Fallback>
            <w:pict>
              <v:shape w14:anchorId="2CF24A48" id="_x0000_s1031" type="#_x0000_t202" style="width:503.55pt;height:25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">
                <v:textbox>
                  <w:txbxContent>
                    <w:p w14:paraId="2EBFA2E8" w14:textId="05A34002" w:rsidR="00D1633B" w:rsidRDefault="00D1633B" w:rsidP="00546E0D">
                      <w:pPr>
                        <w:snapToGrid w:val="0"/>
                        <w:spacing w:beforeLines="50" w:before="120" w:after="0"/>
                        <w:ind w:left="840"/>
                        <w:jc w:val="both"/>
                        <w:rPr>
                          <w:bCs/>
                          <w:lang w:val="en-US"/>
                        </w:rPr>
                      </w:pPr>
                      <w:r w:rsidRPr="00F85229">
                        <w:rPr>
                          <w:bCs/>
                          <w:lang w:val="en-US"/>
                        </w:rPr>
                        <w:t>Specify extension of Rel-17 Unified TCI framework for indication of multiple DL and UL TCI states focusing on multi-TRP use case, using Rel-17 unified TCI framework</w:t>
                      </w:r>
                      <w:r>
                        <w:rPr>
                          <w:bCs/>
                          <w:lang w:val="en-US"/>
                        </w:rPr>
                        <w:t>.</w:t>
                      </w:r>
                    </w:p>
                    <w:p w14:paraId="72A367A2" w14:textId="77777777" w:rsidR="00D1633B" w:rsidRPr="00D1633B" w:rsidRDefault="00D1633B" w:rsidP="00546E0D">
                      <w:pPr>
                        <w:snapToGrid w:val="0"/>
                        <w:spacing w:beforeLines="50" w:before="120" w:after="0"/>
                        <w:ind w:left="840"/>
                        <w:jc w:val="both"/>
                        <w:rPr>
                          <w:bCs/>
                          <w:lang w:val="en-US"/>
                        </w:rPr>
                      </w:pPr>
                      <w:r w:rsidRPr="00D1633B">
                        <w:rPr>
                          <w:bCs/>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01CBAC70" w14:textId="77777777" w:rsidR="00D1633B" w:rsidRPr="004B52D9" w:rsidRDefault="00D1633B" w:rsidP="00D1633B">
                      <w:pPr>
                        <w:numPr>
                          <w:ilvl w:val="1"/>
                          <w:numId w:val="9"/>
                        </w:numPr>
                        <w:snapToGrid w:val="0"/>
                        <w:spacing w:beforeLines="50" w:before="120" w:after="0"/>
                        <w:jc w:val="both"/>
                        <w:rPr>
                          <w:bCs/>
                          <w:lang w:val="en-US"/>
                        </w:rPr>
                      </w:pPr>
                      <w:r w:rsidRPr="004B52D9">
                        <w:rPr>
                          <w:bCs/>
                          <w:lang w:val="en-US"/>
                        </w:rPr>
                        <w:t>UL precoding indication for PUSCH, where no new codebook is introduced for multi-panel simultaneous transmission</w:t>
                      </w:r>
                    </w:p>
                    <w:p w14:paraId="7DA2FE74" w14:textId="77777777" w:rsidR="00D1633B" w:rsidRPr="004B52D9" w:rsidRDefault="00D1633B" w:rsidP="00D1633B">
                      <w:pPr>
                        <w:numPr>
                          <w:ilvl w:val="2"/>
                          <w:numId w:val="11"/>
                        </w:numPr>
                        <w:tabs>
                          <w:tab w:val="left" w:pos="1418"/>
                        </w:tabs>
                        <w:snapToGrid w:val="0"/>
                        <w:spacing w:beforeLines="50" w:before="120" w:after="0"/>
                        <w:jc w:val="both"/>
                        <w:rPr>
                          <w:bCs/>
                          <w:lang w:val="en-US"/>
                        </w:rPr>
                      </w:pPr>
                      <w:r w:rsidRPr="004B52D9">
                        <w:rPr>
                          <w:bCs/>
                          <w:lang w:val="en-US"/>
                        </w:rPr>
                        <w:t>The total number of layers is up to four across all panels and total number of codewords is up to two across all panels, considering single DCI and multi-DCI based multi-TRP operation.</w:t>
                      </w:r>
                    </w:p>
                    <w:p w14:paraId="7108AA11" w14:textId="77777777" w:rsidR="00D1633B" w:rsidRPr="0050675F" w:rsidRDefault="00D1633B" w:rsidP="00D1633B">
                      <w:pPr>
                        <w:numPr>
                          <w:ilvl w:val="1"/>
                          <w:numId w:val="10"/>
                        </w:numPr>
                        <w:snapToGrid w:val="0"/>
                        <w:spacing w:beforeLines="50" w:before="120" w:after="0"/>
                        <w:jc w:val="both"/>
                        <w:rPr>
                          <w:bCs/>
                          <w:lang w:val="en-US"/>
                        </w:rPr>
                      </w:pPr>
                      <w:r w:rsidRPr="004B52D9">
                        <w:rPr>
                          <w:bCs/>
                          <w:lang w:val="en-US"/>
                        </w:rPr>
                        <w:t>UL beam indication for PUCCH/PUSCH, where unified TCI framework</w:t>
                      </w:r>
                      <w:r w:rsidRPr="0050675F">
                        <w:rPr>
                          <w:bCs/>
                          <w:lang w:val="en-US"/>
                        </w:rPr>
                        <w:t xml:space="preserve"> extension in objective 2 is assumed, considering single DCI and multi-DCI based multi-TRP operation</w:t>
                      </w:r>
                    </w:p>
                    <w:p w14:paraId="74713DBE" w14:textId="03BB816D" w:rsidR="00D1633B" w:rsidRDefault="00D1633B" w:rsidP="00D1633B">
                      <w:pPr>
                        <w:numPr>
                          <w:ilvl w:val="2"/>
                          <w:numId w:val="12"/>
                        </w:numPr>
                        <w:snapToGrid w:val="0"/>
                        <w:spacing w:beforeLines="50" w:before="120" w:after="0"/>
                        <w:jc w:val="both"/>
                        <w:rPr>
                          <w:bCs/>
                          <w:lang w:val="en-US"/>
                        </w:rPr>
                      </w:pPr>
                      <w:r w:rsidRPr="0050675F">
                        <w:rPr>
                          <w:bCs/>
                          <w:lang w:val="en-US"/>
                        </w:rPr>
                        <w:t>For the case of multi-DCI based multi-TRP operation, only PUSCH+PUSCH, or PUCCH+PUCCH is transmitted across two panels in a same CC.</w:t>
                      </w:r>
                    </w:p>
                    <w:p w14:paraId="59CE7D5C" w14:textId="77777777" w:rsidR="00546E0D" w:rsidRPr="00D1633B" w:rsidRDefault="00546E0D" w:rsidP="00546E0D">
                      <w:pPr>
                        <w:snapToGrid w:val="0"/>
                        <w:spacing w:beforeLines="50" w:before="120" w:after="0"/>
                        <w:ind w:left="840"/>
                        <w:jc w:val="both"/>
                        <w:rPr>
                          <w:bCs/>
                          <w:lang w:val="en-US"/>
                        </w:rPr>
                      </w:pPr>
                      <w:r w:rsidRPr="00D1633B">
                        <w:rPr>
                          <w:bCs/>
                          <w:lang w:val="en-US"/>
                        </w:rPr>
                        <w:t xml:space="preserve">Study, and if justified, specify the following </w:t>
                      </w:r>
                    </w:p>
                    <w:p w14:paraId="61AC1D91" w14:textId="77777777" w:rsidR="00546E0D" w:rsidRPr="00F9630A" w:rsidRDefault="00546E0D" w:rsidP="00546E0D">
                      <w:pPr>
                        <w:numPr>
                          <w:ilvl w:val="1"/>
                          <w:numId w:val="13"/>
                        </w:numPr>
                        <w:snapToGrid w:val="0"/>
                        <w:spacing w:beforeLines="50" w:before="120" w:after="0"/>
                        <w:jc w:val="both"/>
                        <w:rPr>
                          <w:bCs/>
                          <w:lang w:val="en-US"/>
                        </w:rPr>
                      </w:pPr>
                      <w:r>
                        <w:rPr>
                          <w:bCs/>
                          <w:lang w:val="en-US"/>
                        </w:rPr>
                        <w:t>T</w:t>
                      </w:r>
                      <w:r w:rsidRPr="00F9630A">
                        <w:rPr>
                          <w:bCs/>
                          <w:lang w:val="en-US"/>
                        </w:rPr>
                        <w:t xml:space="preserve">wo TAs for UL multi-DCI for multi-TRP operation </w:t>
                      </w:r>
                    </w:p>
                    <w:p w14:paraId="22F73A24" w14:textId="77777777" w:rsidR="00546E0D" w:rsidRPr="00D1633B" w:rsidRDefault="00546E0D" w:rsidP="00546E0D">
                      <w:pPr>
                        <w:numPr>
                          <w:ilvl w:val="1"/>
                          <w:numId w:val="13"/>
                        </w:numPr>
                        <w:snapToGrid w:val="0"/>
                        <w:spacing w:beforeLines="50" w:before="120" w:after="0"/>
                        <w:jc w:val="both"/>
                        <w:rPr>
                          <w:bCs/>
                          <w:lang w:val="en-US"/>
                        </w:rPr>
                      </w:pPr>
                      <w:r>
                        <w:rPr>
                          <w:bCs/>
                          <w:lang w:val="en-US"/>
                        </w:rPr>
                        <w:t>P</w:t>
                      </w:r>
                      <w:r w:rsidRPr="00F9630A">
                        <w:rPr>
                          <w:bCs/>
                          <w:lang w:val="en-US"/>
                        </w:rPr>
                        <w:t>ower control for UL single DCI for multi-TRP operation where unified TCI framework extension in objective 2 is assumed.</w:t>
                      </w:r>
                    </w:p>
                    <w:p w14:paraId="4B60E89F" w14:textId="77777777" w:rsidR="00546E0D" w:rsidRPr="0050675F" w:rsidRDefault="00546E0D" w:rsidP="00D1633B">
                      <w:pPr>
                        <w:numPr>
                          <w:ilvl w:val="2"/>
                          <w:numId w:val="12"/>
                        </w:numPr>
                        <w:snapToGrid w:val="0"/>
                        <w:spacing w:beforeLines="50" w:before="120" w:after="0"/>
                        <w:jc w:val="both"/>
                        <w:rPr>
                          <w:bCs/>
                          <w:lang w:val="en-US"/>
                        </w:rPr>
                      </w:pPr>
                    </w:p>
                  </w:txbxContent>
                </v:textbox>
                <w10:anchorlock/>
              </v:shape>
            </w:pict>
          </mc:Fallback>
        </mc:AlternateContent>
      </w:r>
    </w:p>
    <w:p w14:paraId="198BB564" w14:textId="40307EEA" w:rsidR="00D1633B" w:rsidRPr="00546E0D" w:rsidRDefault="00D1633B" w:rsidP="00355F3C">
      <w:pPr>
        <w:rPr>
          <w:rFonts w:eastAsiaTheme="minorEastAsia"/>
          <w:b/>
          <w:lang w:eastAsia="zh-CN"/>
        </w:rPr>
      </w:pPr>
      <w:r w:rsidRPr="00546E0D">
        <w:rPr>
          <w:rFonts w:eastAsiaTheme="minorEastAsia"/>
          <w:b/>
          <w:lang w:eastAsia="zh-CN"/>
        </w:rPr>
        <w:t xml:space="preserve">Proposal </w:t>
      </w:r>
      <w:r w:rsidR="00F1552E">
        <w:rPr>
          <w:rFonts w:eastAsiaTheme="minorEastAsia"/>
          <w:b/>
          <w:lang w:eastAsia="zh-CN"/>
        </w:rPr>
        <w:t>3</w:t>
      </w:r>
      <w:r w:rsidRPr="00546E0D">
        <w:rPr>
          <w:rFonts w:eastAsiaTheme="minorEastAsia"/>
          <w:b/>
          <w:lang w:eastAsia="zh-CN"/>
        </w:rPr>
        <w:t xml:space="preserve">: The unified TCI state switching  </w:t>
      </w:r>
      <w:r w:rsidR="00546E0D" w:rsidRPr="00546E0D">
        <w:rPr>
          <w:rFonts w:eastAsiaTheme="minorEastAsia"/>
          <w:b/>
          <w:lang w:eastAsia="zh-CN"/>
        </w:rPr>
        <w:t>requirement will be impacted to extent the multi-TRP case and the STxMP feature.</w:t>
      </w:r>
    </w:p>
    <w:p w14:paraId="51177974" w14:textId="1F81B100" w:rsidR="00546E0D" w:rsidRDefault="00546E0D" w:rsidP="00355F3C">
      <w:pPr>
        <w:rPr>
          <w:rFonts w:eastAsiaTheme="minorEastAsia"/>
          <w:b/>
          <w:lang w:eastAsia="zh-CN"/>
        </w:rPr>
      </w:pPr>
      <w:r w:rsidRPr="00546E0D">
        <w:rPr>
          <w:rFonts w:eastAsiaTheme="minorEastAsia"/>
          <w:b/>
          <w:lang w:eastAsia="zh-CN"/>
        </w:rPr>
        <w:t xml:space="preserve">Observation </w:t>
      </w:r>
      <w:r w:rsidR="00F1552E">
        <w:rPr>
          <w:rFonts w:eastAsiaTheme="minorEastAsia"/>
          <w:b/>
          <w:lang w:eastAsia="zh-CN"/>
        </w:rPr>
        <w:t>1</w:t>
      </w:r>
      <w:r w:rsidRPr="00546E0D">
        <w:rPr>
          <w:rFonts w:eastAsiaTheme="minorEastAsia"/>
          <w:b/>
          <w:lang w:eastAsia="zh-CN"/>
        </w:rPr>
        <w:t>: The two TAs for multi-DCI multi-TRP operation has been discussed with new MRTD and MTTD requirement.</w:t>
      </w:r>
    </w:p>
    <w:p w14:paraId="23AEC3FF" w14:textId="77777777" w:rsidR="00546E0D" w:rsidRPr="00546E0D" w:rsidRDefault="00546E0D" w:rsidP="00355F3C">
      <w:pPr>
        <w:rPr>
          <w:rFonts w:eastAsiaTheme="minorEastAsia"/>
          <w:lang w:eastAsia="zh-CN"/>
        </w:rPr>
      </w:pPr>
    </w:p>
    <w:p w14:paraId="00F2A457" w14:textId="15E769CF" w:rsidR="003B7FF4" w:rsidRDefault="003B7FF4" w:rsidP="003B7FF4">
      <w:pPr>
        <w:pStyle w:val="1"/>
        <w:ind w:left="0" w:firstLine="0"/>
      </w:pPr>
      <w:r>
        <w:t>3</w:t>
      </w:r>
      <w:r w:rsidRPr="00336A0F">
        <w:tab/>
      </w:r>
      <w:r w:rsidR="003F02D9">
        <w:t>Conclusions</w:t>
      </w:r>
    </w:p>
    <w:p w14:paraId="77CB8971" w14:textId="2D5090F8" w:rsidR="00E56924" w:rsidRPr="00E56924" w:rsidRDefault="00E56924" w:rsidP="00D47423">
      <w:pPr>
        <w:rPr>
          <w:rFonts w:eastAsiaTheme="minorEastAsia"/>
          <w:lang w:eastAsia="zh-CN"/>
        </w:rPr>
      </w:pPr>
      <w:r>
        <w:rPr>
          <w:rFonts w:eastAsiaTheme="minorEastAsia"/>
          <w:lang w:eastAsia="zh-CN"/>
        </w:rPr>
        <w:t xml:space="preserve">In this paper, we give further discussion on </w:t>
      </w:r>
      <w:r w:rsidR="00F1552E">
        <w:rPr>
          <w:rFonts w:eastAsiaTheme="minorEastAsia"/>
          <w:lang w:eastAsia="zh-CN"/>
        </w:rPr>
        <w:t>MIMO-evolution general topics</w:t>
      </w:r>
      <w:r>
        <w:rPr>
          <w:rFonts w:eastAsiaTheme="minorEastAsia"/>
          <w:lang w:eastAsia="zh-CN"/>
        </w:rPr>
        <w:t>, the observations and proposals are captured as below:</w:t>
      </w:r>
    </w:p>
    <w:p w14:paraId="7B7775A9" w14:textId="77777777" w:rsidR="00F1552E" w:rsidRPr="00F1552E" w:rsidRDefault="00F1552E" w:rsidP="00F1552E">
      <w:pPr>
        <w:rPr>
          <w:b/>
        </w:rPr>
      </w:pPr>
      <w:r w:rsidRPr="00F1552E">
        <w:rPr>
          <w:b/>
        </w:rPr>
        <w:t xml:space="preserve">Proposal </w:t>
      </w:r>
      <w:r>
        <w:rPr>
          <w:b/>
        </w:rPr>
        <w:t>1</w:t>
      </w:r>
      <w:r w:rsidRPr="00F1552E">
        <w:rPr>
          <w:b/>
        </w:rPr>
        <w:t>: CSI-RS based time-domain channel property measurement might introduce a new measurement procedure and corresponding requirement is needed.</w:t>
      </w:r>
    </w:p>
    <w:p w14:paraId="16EC738E" w14:textId="77777777" w:rsidR="00F1552E" w:rsidRPr="00F1552E" w:rsidRDefault="00F1552E" w:rsidP="00F1552E">
      <w:pPr>
        <w:rPr>
          <w:b/>
        </w:rPr>
      </w:pPr>
      <w:r w:rsidRPr="00D04D60">
        <w:rPr>
          <w:b/>
        </w:rPr>
        <w:t xml:space="preserve">Proposal </w:t>
      </w:r>
      <w:r>
        <w:rPr>
          <w:b/>
        </w:rPr>
        <w:t>2</w:t>
      </w:r>
      <w:r w:rsidRPr="00D04D60">
        <w:rPr>
          <w:b/>
        </w:rPr>
        <w:t>: The interruptions at NR SRS antenna port switching for 8TX and considering the inter-TRP cross-SRS needs to be discussed.</w:t>
      </w:r>
    </w:p>
    <w:p w14:paraId="075761D5" w14:textId="77777777" w:rsidR="00F1552E" w:rsidRPr="00546E0D" w:rsidRDefault="00F1552E" w:rsidP="00F1552E">
      <w:pPr>
        <w:rPr>
          <w:rFonts w:eastAsiaTheme="minorEastAsia"/>
          <w:b/>
          <w:lang w:eastAsia="zh-CN"/>
        </w:rPr>
      </w:pPr>
      <w:r w:rsidRPr="00546E0D">
        <w:rPr>
          <w:rFonts w:eastAsiaTheme="minorEastAsia"/>
          <w:b/>
          <w:lang w:eastAsia="zh-CN"/>
        </w:rPr>
        <w:t xml:space="preserve">Proposal </w:t>
      </w:r>
      <w:r>
        <w:rPr>
          <w:rFonts w:eastAsiaTheme="minorEastAsia"/>
          <w:b/>
          <w:lang w:eastAsia="zh-CN"/>
        </w:rPr>
        <w:t>3</w:t>
      </w:r>
      <w:r w:rsidRPr="00546E0D">
        <w:rPr>
          <w:rFonts w:eastAsiaTheme="minorEastAsia"/>
          <w:b/>
          <w:lang w:eastAsia="zh-CN"/>
        </w:rPr>
        <w:t>: The unified TCI state switching  requirement will be impacted to extent the multi-TRP case and the STxMP feature.</w:t>
      </w:r>
    </w:p>
    <w:p w14:paraId="3E50DC9B" w14:textId="77777777" w:rsidR="00F1552E" w:rsidRDefault="00F1552E" w:rsidP="00F1552E">
      <w:pPr>
        <w:rPr>
          <w:rFonts w:eastAsiaTheme="minorEastAsia"/>
          <w:b/>
          <w:lang w:eastAsia="zh-CN"/>
        </w:rPr>
      </w:pPr>
      <w:r w:rsidRPr="00546E0D">
        <w:rPr>
          <w:rFonts w:eastAsiaTheme="minorEastAsia"/>
          <w:b/>
          <w:lang w:eastAsia="zh-CN"/>
        </w:rPr>
        <w:t xml:space="preserve">Observation </w:t>
      </w:r>
      <w:r>
        <w:rPr>
          <w:rFonts w:eastAsiaTheme="minorEastAsia"/>
          <w:b/>
          <w:lang w:eastAsia="zh-CN"/>
        </w:rPr>
        <w:t>1</w:t>
      </w:r>
      <w:r w:rsidRPr="00546E0D">
        <w:rPr>
          <w:rFonts w:eastAsiaTheme="minorEastAsia"/>
          <w:b/>
          <w:lang w:eastAsia="zh-CN"/>
        </w:rPr>
        <w:t>: The two TAs for multi-DCI multi-TRP operation has been discussed with new MRTD and MTTD requirement.</w:t>
      </w:r>
    </w:p>
    <w:p w14:paraId="48517A4A" w14:textId="77777777" w:rsidR="000962A5" w:rsidRPr="00336A0F" w:rsidRDefault="006D650A" w:rsidP="00B02C92">
      <w:pPr>
        <w:pStyle w:val="1"/>
      </w:pPr>
      <w:r>
        <w:t>4</w:t>
      </w:r>
      <w:r w:rsidR="00D9056A">
        <w:t xml:space="preserve"> </w:t>
      </w:r>
      <w:r w:rsidR="000962A5" w:rsidRPr="00336A0F">
        <w:t>References</w:t>
      </w:r>
    </w:p>
    <w:p w14:paraId="6CB0284D" w14:textId="1EF7ADB6" w:rsidR="00C85D48" w:rsidRPr="00E36A1D" w:rsidRDefault="00B46FE8" w:rsidP="00D066E1">
      <w:pPr>
        <w:textAlignment w:val="auto"/>
        <w:rPr>
          <w:rFonts w:eastAsiaTheme="minorEastAsia" w:cs="Calibri"/>
          <w:sz w:val="22"/>
          <w:szCs w:val="22"/>
          <w:lang w:eastAsia="zh-CN"/>
        </w:rPr>
      </w:pPr>
      <w:bookmarkStart w:id="4" w:name="_Ref485384029"/>
      <w:r>
        <w:rPr>
          <w:rFonts w:eastAsiaTheme="minorEastAsia" w:cs="Calibri"/>
          <w:sz w:val="22"/>
          <w:szCs w:val="22"/>
          <w:lang w:val="en-US" w:eastAsia="zh-CN"/>
        </w:rPr>
        <w:t>[</w:t>
      </w:r>
      <w:r w:rsidR="002C1EA7">
        <w:rPr>
          <w:rFonts w:eastAsiaTheme="minorEastAsia" w:cs="Calibri"/>
          <w:sz w:val="22"/>
          <w:szCs w:val="22"/>
          <w:lang w:val="en-US" w:eastAsia="zh-CN"/>
        </w:rPr>
        <w:t>1</w:t>
      </w:r>
      <w:r>
        <w:rPr>
          <w:rFonts w:eastAsiaTheme="minorEastAsia" w:cs="Calibri"/>
          <w:sz w:val="22"/>
          <w:szCs w:val="22"/>
          <w:lang w:val="en-US" w:eastAsia="zh-CN"/>
        </w:rPr>
        <w:t xml:space="preserve">] </w:t>
      </w:r>
      <w:bookmarkEnd w:id="4"/>
      <w:r w:rsidR="00E36A1D" w:rsidRPr="00E36A1D">
        <w:rPr>
          <w:rFonts w:eastAsiaTheme="minorEastAsia" w:cs="Calibri"/>
          <w:sz w:val="22"/>
          <w:szCs w:val="22"/>
          <w:lang w:val="en-US" w:eastAsia="zh-CN"/>
        </w:rPr>
        <w:t>RP-223276</w:t>
      </w:r>
      <w:r w:rsidR="00D066E1">
        <w:rPr>
          <w:rFonts w:eastAsiaTheme="minorEastAsia" w:cs="Calibri"/>
          <w:sz w:val="22"/>
          <w:szCs w:val="22"/>
          <w:lang w:val="en-US" w:eastAsia="zh-CN"/>
        </w:rPr>
        <w:tab/>
      </w:r>
      <w:r w:rsidR="00E36A1D">
        <w:rPr>
          <w:rFonts w:eastAsiaTheme="minorEastAsia" w:cs="Calibri"/>
          <w:sz w:val="22"/>
          <w:szCs w:val="22"/>
          <w:lang w:val="en-US" w:eastAsia="zh-CN"/>
        </w:rPr>
        <w:tab/>
      </w:r>
      <w:r w:rsidR="00E36A1D" w:rsidRPr="00E36A1D">
        <w:rPr>
          <w:rFonts w:eastAsiaTheme="minorEastAsia" w:cs="Calibri"/>
          <w:sz w:val="22"/>
          <w:szCs w:val="22"/>
          <w:lang w:val="en-US" w:eastAsia="zh-CN"/>
        </w:rPr>
        <w:t>WID Update: MIMO Evolution for Downlink and Uplink</w:t>
      </w:r>
      <w:r w:rsidR="00E36A1D">
        <w:rPr>
          <w:rFonts w:eastAsiaTheme="minorEastAsia" w:cs="Calibri"/>
          <w:sz w:val="22"/>
          <w:szCs w:val="22"/>
          <w:lang w:val="en-US" w:eastAsia="zh-CN"/>
        </w:rPr>
        <w:t>, Samsung</w:t>
      </w:r>
    </w:p>
    <w:p w14:paraId="1CFD85C0" w14:textId="38EB211D" w:rsidR="00A37AAA" w:rsidRPr="00A37AAA" w:rsidRDefault="00A37AAA" w:rsidP="00A37AAA">
      <w:pPr>
        <w:textAlignment w:val="auto"/>
        <w:rPr>
          <w:rFonts w:eastAsiaTheme="minorEastAsia" w:cs="Calibri"/>
          <w:sz w:val="22"/>
          <w:szCs w:val="22"/>
          <w:lang w:eastAsia="zh-CN"/>
        </w:rPr>
      </w:pPr>
    </w:p>
    <w:sectPr w:rsidR="00A37AAA"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467B6" w14:textId="77777777" w:rsidR="00376339" w:rsidRDefault="00376339">
      <w:r>
        <w:separator/>
      </w:r>
    </w:p>
  </w:endnote>
  <w:endnote w:type="continuationSeparator" w:id="0">
    <w:p w14:paraId="55A655C8" w14:textId="77777777" w:rsidR="00376339" w:rsidRDefault="00376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495C5" w14:textId="77777777" w:rsidR="00376339" w:rsidRDefault="00376339">
      <w:r>
        <w:separator/>
      </w:r>
    </w:p>
  </w:footnote>
  <w:footnote w:type="continuationSeparator" w:id="0">
    <w:p w14:paraId="2D9B5FA3" w14:textId="77777777" w:rsidR="00376339" w:rsidRDefault="003763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035E03"/>
    <w:multiLevelType w:val="hybridMultilevel"/>
    <w:tmpl w:val="C1F8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3BE176F"/>
    <w:multiLevelType w:val="hybridMultilevel"/>
    <w:tmpl w:val="A4BEA7AE"/>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75E1724"/>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830BE9"/>
    <w:multiLevelType w:val="hybridMultilevel"/>
    <w:tmpl w:val="A4BEA7AE"/>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15:restartNumberingAfterBreak="0">
    <w:nsid w:val="783027A0"/>
    <w:multiLevelType w:val="hybridMultilevel"/>
    <w:tmpl w:val="D99E2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11"/>
  </w:num>
  <w:num w:numId="4">
    <w:abstractNumId w:val="7"/>
  </w:num>
  <w:num w:numId="5">
    <w:abstractNumId w:val="12"/>
  </w:num>
  <w:num w:numId="6">
    <w:abstractNumId w:val="6"/>
  </w:num>
  <w:num w:numId="7">
    <w:abstractNumId w:val="0"/>
  </w:num>
  <w:num w:numId="8">
    <w:abstractNumId w:val="8"/>
  </w:num>
  <w:num w:numId="9">
    <w:abstractNumId w:val="14"/>
  </w:num>
  <w:num w:numId="10">
    <w:abstractNumId w:val="9"/>
  </w:num>
  <w:num w:numId="11">
    <w:abstractNumId w:val="2"/>
  </w:num>
  <w:num w:numId="12">
    <w:abstractNumId w:val="13"/>
  </w:num>
  <w:num w:numId="13">
    <w:abstractNumId w:val="10"/>
  </w:num>
  <w:num w:numId="14">
    <w:abstractNumId w:val="5"/>
  </w:num>
  <w:num w:numId="15">
    <w:abstractNumId w:val="4"/>
  </w:num>
  <w:num w:numId="16">
    <w:abstractNumId w:val="1"/>
  </w:num>
  <w:num w:numId="17">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5D1C"/>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1E91"/>
    <w:rsid w:val="00042B0E"/>
    <w:rsid w:val="00043067"/>
    <w:rsid w:val="00043BDF"/>
    <w:rsid w:val="0004430D"/>
    <w:rsid w:val="0004442D"/>
    <w:rsid w:val="00046272"/>
    <w:rsid w:val="00047811"/>
    <w:rsid w:val="00050E72"/>
    <w:rsid w:val="000528F0"/>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78B"/>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11"/>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6C3"/>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574"/>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4D7B"/>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3385"/>
    <w:rsid w:val="00344876"/>
    <w:rsid w:val="00344AFD"/>
    <w:rsid w:val="0034517B"/>
    <w:rsid w:val="00347285"/>
    <w:rsid w:val="00347C66"/>
    <w:rsid w:val="00350661"/>
    <w:rsid w:val="00351E3C"/>
    <w:rsid w:val="0035272C"/>
    <w:rsid w:val="0035454A"/>
    <w:rsid w:val="003548E3"/>
    <w:rsid w:val="003551D1"/>
    <w:rsid w:val="00355299"/>
    <w:rsid w:val="00355F3C"/>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339"/>
    <w:rsid w:val="00376FC6"/>
    <w:rsid w:val="0038059F"/>
    <w:rsid w:val="00380647"/>
    <w:rsid w:val="00381E19"/>
    <w:rsid w:val="00383323"/>
    <w:rsid w:val="003834D5"/>
    <w:rsid w:val="00384AB4"/>
    <w:rsid w:val="00384B76"/>
    <w:rsid w:val="00392C1F"/>
    <w:rsid w:val="00393339"/>
    <w:rsid w:val="003933E0"/>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4B3"/>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4BC"/>
    <w:rsid w:val="00490D7E"/>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52D9"/>
    <w:rsid w:val="004B6BE4"/>
    <w:rsid w:val="004B7912"/>
    <w:rsid w:val="004B7AE4"/>
    <w:rsid w:val="004C0E0D"/>
    <w:rsid w:val="004C2110"/>
    <w:rsid w:val="004C23C7"/>
    <w:rsid w:val="004C3FFE"/>
    <w:rsid w:val="004C4153"/>
    <w:rsid w:val="004C640A"/>
    <w:rsid w:val="004C6450"/>
    <w:rsid w:val="004C6E52"/>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C31"/>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6D44"/>
    <w:rsid w:val="0052702D"/>
    <w:rsid w:val="00527C21"/>
    <w:rsid w:val="005307BF"/>
    <w:rsid w:val="00530B26"/>
    <w:rsid w:val="0053233C"/>
    <w:rsid w:val="00533692"/>
    <w:rsid w:val="005345F2"/>
    <w:rsid w:val="00534A38"/>
    <w:rsid w:val="00535564"/>
    <w:rsid w:val="00535CC4"/>
    <w:rsid w:val="00535F75"/>
    <w:rsid w:val="005363E0"/>
    <w:rsid w:val="005364EB"/>
    <w:rsid w:val="00537432"/>
    <w:rsid w:val="00540D34"/>
    <w:rsid w:val="0054630C"/>
    <w:rsid w:val="00546E0D"/>
    <w:rsid w:val="005471EB"/>
    <w:rsid w:val="00547DB1"/>
    <w:rsid w:val="005504B5"/>
    <w:rsid w:val="00550744"/>
    <w:rsid w:val="0055238B"/>
    <w:rsid w:val="005530C4"/>
    <w:rsid w:val="005532C6"/>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7A8"/>
    <w:rsid w:val="00574BF2"/>
    <w:rsid w:val="005754E8"/>
    <w:rsid w:val="005773B1"/>
    <w:rsid w:val="005775CD"/>
    <w:rsid w:val="00580B99"/>
    <w:rsid w:val="00581960"/>
    <w:rsid w:val="00581E6D"/>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0A1B"/>
    <w:rsid w:val="005B1C22"/>
    <w:rsid w:val="005B326C"/>
    <w:rsid w:val="005B3B99"/>
    <w:rsid w:val="005B6ECA"/>
    <w:rsid w:val="005B6FA3"/>
    <w:rsid w:val="005B7B85"/>
    <w:rsid w:val="005C027D"/>
    <w:rsid w:val="005C0F48"/>
    <w:rsid w:val="005C2E16"/>
    <w:rsid w:val="005C3652"/>
    <w:rsid w:val="005C537A"/>
    <w:rsid w:val="005C5EC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668"/>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075"/>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71DF"/>
    <w:rsid w:val="00677961"/>
    <w:rsid w:val="00677E2B"/>
    <w:rsid w:val="00684DE4"/>
    <w:rsid w:val="00686180"/>
    <w:rsid w:val="0068666A"/>
    <w:rsid w:val="006868C8"/>
    <w:rsid w:val="00691192"/>
    <w:rsid w:val="0069123B"/>
    <w:rsid w:val="00692077"/>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471"/>
    <w:rsid w:val="006C0749"/>
    <w:rsid w:val="006C22A6"/>
    <w:rsid w:val="006C2578"/>
    <w:rsid w:val="006C38AE"/>
    <w:rsid w:val="006C3C0E"/>
    <w:rsid w:val="006C5388"/>
    <w:rsid w:val="006C5646"/>
    <w:rsid w:val="006C624F"/>
    <w:rsid w:val="006C6E09"/>
    <w:rsid w:val="006C6F37"/>
    <w:rsid w:val="006D051B"/>
    <w:rsid w:val="006D08F2"/>
    <w:rsid w:val="006D10EA"/>
    <w:rsid w:val="006D125B"/>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3B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61A2"/>
    <w:rsid w:val="00757133"/>
    <w:rsid w:val="00757CB8"/>
    <w:rsid w:val="007610F7"/>
    <w:rsid w:val="0076248E"/>
    <w:rsid w:val="00764AAB"/>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85806"/>
    <w:rsid w:val="00786407"/>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170"/>
    <w:rsid w:val="007F232D"/>
    <w:rsid w:val="007F2B73"/>
    <w:rsid w:val="007F50A9"/>
    <w:rsid w:val="007F5C7B"/>
    <w:rsid w:val="007F5E72"/>
    <w:rsid w:val="007F68F5"/>
    <w:rsid w:val="007F7B9A"/>
    <w:rsid w:val="007F7E8E"/>
    <w:rsid w:val="00800EED"/>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3DB3"/>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EA6"/>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6FA4"/>
    <w:rsid w:val="008979D7"/>
    <w:rsid w:val="008A52C6"/>
    <w:rsid w:val="008A5314"/>
    <w:rsid w:val="008A58D9"/>
    <w:rsid w:val="008A74B8"/>
    <w:rsid w:val="008A755E"/>
    <w:rsid w:val="008B042D"/>
    <w:rsid w:val="008B1109"/>
    <w:rsid w:val="008B2BEC"/>
    <w:rsid w:val="008B3AD0"/>
    <w:rsid w:val="008B476A"/>
    <w:rsid w:val="008B642B"/>
    <w:rsid w:val="008B7C45"/>
    <w:rsid w:val="008C41F7"/>
    <w:rsid w:val="008C4E2D"/>
    <w:rsid w:val="008C5226"/>
    <w:rsid w:val="008D000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0F3"/>
    <w:rsid w:val="00911249"/>
    <w:rsid w:val="00912B72"/>
    <w:rsid w:val="00912DCE"/>
    <w:rsid w:val="00913659"/>
    <w:rsid w:val="00913A4E"/>
    <w:rsid w:val="0091423D"/>
    <w:rsid w:val="00916735"/>
    <w:rsid w:val="00917AE9"/>
    <w:rsid w:val="00920E58"/>
    <w:rsid w:val="009215C2"/>
    <w:rsid w:val="009219F7"/>
    <w:rsid w:val="00922966"/>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005A"/>
    <w:rsid w:val="009904C6"/>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4C67"/>
    <w:rsid w:val="00A158E0"/>
    <w:rsid w:val="00A15D2A"/>
    <w:rsid w:val="00A15DEB"/>
    <w:rsid w:val="00A15E93"/>
    <w:rsid w:val="00A16712"/>
    <w:rsid w:val="00A16C72"/>
    <w:rsid w:val="00A16D29"/>
    <w:rsid w:val="00A16D75"/>
    <w:rsid w:val="00A16F97"/>
    <w:rsid w:val="00A2261F"/>
    <w:rsid w:val="00A24387"/>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46F0"/>
    <w:rsid w:val="00B35270"/>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31B1"/>
    <w:rsid w:val="00BF7AE9"/>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0BB"/>
    <w:rsid w:val="00C52398"/>
    <w:rsid w:val="00C525E6"/>
    <w:rsid w:val="00C53338"/>
    <w:rsid w:val="00C53C68"/>
    <w:rsid w:val="00C5692B"/>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5D48"/>
    <w:rsid w:val="00C86C24"/>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61B"/>
    <w:rsid w:val="00CB5B68"/>
    <w:rsid w:val="00CB62D7"/>
    <w:rsid w:val="00CB6F2F"/>
    <w:rsid w:val="00CB7E83"/>
    <w:rsid w:val="00CC0EDD"/>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1DD8"/>
    <w:rsid w:val="00CF2A8C"/>
    <w:rsid w:val="00CF3F37"/>
    <w:rsid w:val="00CF4668"/>
    <w:rsid w:val="00CF5E4F"/>
    <w:rsid w:val="00CF61C2"/>
    <w:rsid w:val="00CF698A"/>
    <w:rsid w:val="00CF6ADD"/>
    <w:rsid w:val="00D008AD"/>
    <w:rsid w:val="00D00C65"/>
    <w:rsid w:val="00D01D3F"/>
    <w:rsid w:val="00D01E5B"/>
    <w:rsid w:val="00D045B0"/>
    <w:rsid w:val="00D04D60"/>
    <w:rsid w:val="00D04E5F"/>
    <w:rsid w:val="00D05AE9"/>
    <w:rsid w:val="00D0634D"/>
    <w:rsid w:val="00D066AA"/>
    <w:rsid w:val="00D066B9"/>
    <w:rsid w:val="00D066E1"/>
    <w:rsid w:val="00D0736C"/>
    <w:rsid w:val="00D129C6"/>
    <w:rsid w:val="00D12B22"/>
    <w:rsid w:val="00D13215"/>
    <w:rsid w:val="00D137BE"/>
    <w:rsid w:val="00D13C70"/>
    <w:rsid w:val="00D14E80"/>
    <w:rsid w:val="00D15F20"/>
    <w:rsid w:val="00D161AE"/>
    <w:rsid w:val="00D1633B"/>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A47"/>
    <w:rsid w:val="00D601A6"/>
    <w:rsid w:val="00D60E1E"/>
    <w:rsid w:val="00D61F2D"/>
    <w:rsid w:val="00D62F47"/>
    <w:rsid w:val="00D639B5"/>
    <w:rsid w:val="00D63A92"/>
    <w:rsid w:val="00D63D01"/>
    <w:rsid w:val="00D645CA"/>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3D19"/>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0FD"/>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36A1D"/>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4C46"/>
    <w:rsid w:val="00ED5336"/>
    <w:rsid w:val="00ED549D"/>
    <w:rsid w:val="00ED5569"/>
    <w:rsid w:val="00EE08F5"/>
    <w:rsid w:val="00EE1C74"/>
    <w:rsid w:val="00EE29AB"/>
    <w:rsid w:val="00EE2B54"/>
    <w:rsid w:val="00EE57C7"/>
    <w:rsid w:val="00EE626C"/>
    <w:rsid w:val="00EE7197"/>
    <w:rsid w:val="00EF08E7"/>
    <w:rsid w:val="00EF174B"/>
    <w:rsid w:val="00EF30C7"/>
    <w:rsid w:val="00EF39CF"/>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52E"/>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401"/>
    <w:rsid w:val="00F539E9"/>
    <w:rsid w:val="00F53A83"/>
    <w:rsid w:val="00F54321"/>
    <w:rsid w:val="00F54C13"/>
    <w:rsid w:val="00F54D27"/>
    <w:rsid w:val="00F56137"/>
    <w:rsid w:val="00F562A9"/>
    <w:rsid w:val="00F564B7"/>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0ACC"/>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055"/>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落11,Bullet list,列表段落,목록단락,列"/>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a"/>
    <w:uiPriority w:val="34"/>
    <w:qFormat/>
    <w:locked/>
    <w:rsid w:val="00BA7F82"/>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23A4FB-43F1-456C-B257-5C07C7EC3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3</Pages>
  <Words>608</Words>
  <Characters>3471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17</cp:revision>
  <cp:lastPrinted>2019-08-07T05:09:00Z</cp:lastPrinted>
  <dcterms:created xsi:type="dcterms:W3CDTF">2023-02-06T11:49:00Z</dcterms:created>
  <dcterms:modified xsi:type="dcterms:W3CDTF">2023-02-17T12:59:00Z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